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兴业银行天天万利宝稳利1号净值型理财产品D款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兴业银行天天万利宝稳利1号净值型理财产品D款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4,682,420,166.69份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9K218014：2.70%--3.70%/3.20%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稳利恒盈D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9K218014（适用【A】份额）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4,682,420,166.69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产品9K218014自成立日以来，累计净值增长率为21.8270%，年化累计净值增长率为3.9974%。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9K218014</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1.21827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4,758,046,969.98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9K218014（适用【A】份额）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1.21827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4,758,046,969.98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351,253,986.89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云南信托-金匠87号单一资金信托-奥特维可转债收益权投资</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312,330,119.28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6.56</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中信信托·兴银45号固定收益类信托计划（南京扬子国资投资集团有限责任公司私募债权）</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270,263,381.25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华融金租同业借款20231026002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251,465,257.05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国通信托·杭睿5号集合资金信托计划（济南分行山东钢铁集团有限公司）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215,263,386.92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Z苏-同业借款20230824002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200,124,003.84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4.21</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云南信托-金匠381号单一资金信托-宏昌科技可转债受益权投资（浙江宏昌控股有限公司）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136,390,907.11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104,396,563.01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22广晟03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103,434,004.11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22科创01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102,208,047.95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7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云南信托-金匠382号单一资金信托-宏昌科技可转债受益权投资（金华宏盛企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金华宏盛企业管理合伙企业(有限合伙)</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中信信托·兴银45号固定收益类信托计划（南京扬子国资投资集团有限责任公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南京扬子国资投资集团有限责任公司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云南信托-金匠87号单一资金信托-奥特维可转债收益权投资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葛志勇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云南信托-金匠383号单一资金信托-宏昌科技可转债受益权投资（金华宏合企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金华宏合企业管理合伙企业(有限合伙)</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云南信托-金匠318号单一资金信托-蓝天燃气可转债收益权投资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李新华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国通信托·杭睿5号集合资金信托计划（济南分行山东钢铁集团有限公司）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山东钢铁集团有限公司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云南信托-金匠381号单一资金信托-宏昌科技可转债受益权投资（浙江宏昌控</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浙江宏昌控股有限公司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Z苏-同业借款20230824002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南银法巴消费金融有限公司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华融金租同业借款20231026002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2023蚂蚁消金（鸿芬2023-6）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泉州城建集团有限公司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云南信托-金匠384号单一资金信托-宏昌科技可转债受益权投资（陆宝宏）</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陆宝宏</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云南信托-金匠386号单一资金信托-宏昌科技可转债受益权投资（陆灿）</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陆灿</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云南信托-金匠385号单一资金信托-宏昌科技可转债受益权投资（周慧明）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周慧明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1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21烟台港MTN002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21宁波原水MTN002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17鄂州管廊债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23龙水01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21厦国贸控MTN001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21嘉善国资MTN001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22建发地产MTN004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22福州建工MTN001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23溧阳城建MTN001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23番禺信息MTN001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21嘉兴滨海GN002(乡村振兴)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22淮安新城PPN002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0.7265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261.0294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39.9361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051010100100561585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兴业银行理财托管专户天天万利宝稳利1号D款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5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54D48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2024-01-19T10:04:10Z</dcterms:created>
  <dc:creator>wot_lizhanyou_zy</dc:creator>
  <cp:lastModifiedBy>wot_lizhanyou_zy</cp:lastModifiedBy>
  <dcterms:modified xsi:type="dcterms:W3CDTF">2024-01-19T10:04:34Z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