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1" w:rsidRDefault="000B5C2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</w:t>
      </w:r>
      <w:r w:rsidR="00D11BD4">
        <w:rPr>
          <w:rFonts w:ascii="宋体" w:eastAsia="宋体" w:hAnsi="宋体" w:cs="宋体" w:hint="eastAsia"/>
          <w:b/>
          <w:bCs/>
          <w:sz w:val="36"/>
        </w:rPr>
        <w:t>恒源</w:t>
      </w:r>
      <w:r w:rsidR="00807848">
        <w:rPr>
          <w:rFonts w:ascii="宋体" w:eastAsia="宋体" w:hAnsi="宋体" w:cs="宋体" w:hint="eastAsia"/>
          <w:b/>
          <w:bCs/>
          <w:sz w:val="36"/>
        </w:rPr>
        <w:t>封闭债权77期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C0D21" w:rsidRDefault="000B5C2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C0D21" w:rsidRDefault="000B5C2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80784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封闭债权77期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DE39B7">
        <w:rPr>
          <w:rFonts w:ascii="仿宋_GB2312" w:eastAsia="仿宋_GB2312" w:hAnsi="微软雅黑" w:cs="宋体" w:hint="eastAsia"/>
          <w:color w:val="FF0000"/>
          <w:sz w:val="32"/>
          <w:szCs w:val="32"/>
        </w:rPr>
        <w:t>9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807848">
        <w:rPr>
          <w:rFonts w:ascii="仿宋_GB2312" w:eastAsia="仿宋_GB2312" w:hAnsi="微软雅黑" w:cs="宋体" w:hint="eastAsia"/>
          <w:color w:val="FF0000"/>
          <w:sz w:val="32"/>
          <w:szCs w:val="32"/>
        </w:rPr>
        <w:t>15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2023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DE39B7">
        <w:rPr>
          <w:rFonts w:ascii="仿宋_GB2312" w:eastAsia="仿宋_GB2312" w:hAnsi="微软雅黑" w:cs="宋体" w:hint="eastAsia"/>
          <w:color w:val="FF0000"/>
          <w:sz w:val="32"/>
          <w:szCs w:val="32"/>
        </w:rPr>
        <w:t>9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bookmarkStart w:id="0" w:name="_GoBack"/>
      <w:bookmarkEnd w:id="0"/>
      <w:r w:rsidR="00807848">
        <w:rPr>
          <w:rFonts w:ascii="仿宋_GB2312" w:eastAsia="仿宋_GB2312" w:hAnsi="微软雅黑" w:cs="宋体" w:hint="eastAsia"/>
          <w:color w:val="FF0000"/>
          <w:sz w:val="32"/>
          <w:szCs w:val="32"/>
        </w:rPr>
        <w:t>21</w:t>
      </w:r>
      <w:r w:rsidR="00D7627A">
        <w:rPr>
          <w:rFonts w:ascii="仿宋_GB2312" w:eastAsia="仿宋_GB2312" w:hAnsi="微软雅黑" w:cs="宋体" w:hint="eastAsia"/>
          <w:color w:val="FF0000"/>
          <w:sz w:val="32"/>
          <w:szCs w:val="32"/>
        </w:rPr>
        <w:t>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在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柜面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和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手机银行</w:t>
      </w:r>
      <w:r w:rsidR="00C60359" w:rsidRPr="00FB04F3">
        <w:rPr>
          <w:rFonts w:ascii="仿宋_GB2312" w:eastAsia="仿宋_GB2312" w:hAnsi="微软雅黑" w:cs="宋体" w:hint="eastAsia"/>
          <w:color w:val="000000" w:themeColor="text1"/>
          <w:sz w:val="32"/>
          <w:szCs w:val="32"/>
        </w:rPr>
        <w:t>等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销售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。</w:t>
      </w:r>
      <w:r w:rsidR="00FA5448">
        <w:rPr>
          <w:rFonts w:ascii="仿宋_GB2312" w:eastAsia="仿宋_GB2312" w:hAnsi="微软雅黑" w:cs="宋体" w:hint="eastAsia"/>
          <w:color w:val="000000"/>
          <w:sz w:val="32"/>
          <w:szCs w:val="32"/>
        </w:rPr>
        <w:t>销售服务费率为0.2%/年。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部分要素如下：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8"/>
        <w:gridCol w:w="6614"/>
      </w:tblGrid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苏银理财恒源封闭债权77期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ind w:left="5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Z7003123000133</w:t>
            </w:r>
          </w:p>
          <w:p w:rsidR="00807848" w:rsidRDefault="00807848" w:rsidP="00807848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理财网</w:t>
            </w:r>
            <w:proofErr w:type="gramEnd"/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begin"/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instrText xml:space="preserve"> HYPERLINK "http://www.chinawealth.com.cn/" </w:instrTex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separate"/>
            </w:r>
            <w:r>
              <w:rPr>
                <w:rStyle w:val="a8"/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www.chinawealth.com.cn</w: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end"/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C份额：苏银理财恒源封闭债权77期12月C/J02653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中信银行股份有限公司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807848" w:rsidRDefault="00807848" w:rsidP="0080784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807848" w:rsidRDefault="00807848" w:rsidP="0080784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3、如本产品通过代理销售机构渠道销售，理财产品评级以代理销售机构最终披露的评级结果为准。</w:t>
            </w:r>
          </w:p>
          <w:p w:rsidR="00807848" w:rsidRPr="00807848" w:rsidRDefault="00807848" w:rsidP="00807848">
            <w:pPr>
              <w:rPr>
                <w:rFonts w:ascii="仿宋" w:eastAsia="仿宋" w:hAnsi="仿宋"/>
                <w:b/>
                <w:color w:val="FF0000"/>
              </w:rPr>
            </w:pPr>
            <w:r>
              <w:rPr>
                <w:rFonts w:ascii="仿宋" w:eastAsia="仿宋" w:hAnsi="仿宋" w:hint="eastAsia"/>
                <w:b/>
                <w:color w:val="FF0000"/>
              </w:rPr>
              <w:t>4、紫金农商银行对本产品的风险评级为中低风险。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面向个人和机构投资者销售，具体以销售机构系统设置为准。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计划发行总规模：50亿份。</w:t>
            </w:r>
          </w:p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</w:t>
            </w:r>
            <w:proofErr w:type="gramStart"/>
            <w:r>
              <w:rPr>
                <w:rFonts w:ascii="楷体" w:eastAsia="楷体" w:hAnsi="楷体" w:hint="eastAsia"/>
                <w:szCs w:val="21"/>
              </w:rPr>
              <w:t>倍</w:t>
            </w:r>
            <w:proofErr w:type="gramEnd"/>
            <w:r>
              <w:rPr>
                <w:rFonts w:ascii="楷体" w:eastAsia="楷体" w:hAnsi="楷体" w:hint="eastAsia"/>
                <w:szCs w:val="21"/>
              </w:rPr>
              <w:t>。</w:t>
            </w:r>
          </w:p>
          <w:p w:rsidR="00807848" w:rsidRDefault="00807848" w:rsidP="0080784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认购资金的清算和认购份额的计算详见产品说明书“八、产品认购”。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2023年9月15日9:00至2023年9月21日17:00</w:t>
            </w:r>
          </w:p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产品成立日/份额登记日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2023年9月22日</w:t>
            </w:r>
          </w:p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若产品认购份额未达到最低发行总规模3000万，或新的法律、法规导致本产品无法合法合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规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运行，或出现其他导致影响产品成立不可抗力因素，产品管理人有权利但无义务宣布产品不成立，并于产品募集期结束后5个工作日内将投资者认购资金返还至投资者资金账户，在途期间投资者投资本金不计息。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2024年9月27日（如遇节假日，顺延至下一工作日）</w:t>
            </w:r>
          </w:p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在符合产品说明书约定的条件下，管理人有权提前终止该产品，产品到期日受制于提前终止条款。详见产品说明书“十、产品的终止与清算”。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371天（以理财产品实际存续天数为准），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管理人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。</w:t>
            </w:r>
          </w:p>
          <w:p w:rsidR="00807848" w:rsidRDefault="00807848" w:rsidP="008078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C份额：</w:t>
            </w:r>
            <w:proofErr w:type="gramStart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年化</w:t>
            </w:r>
            <w:proofErr w:type="gramEnd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3.40%</w:t>
            </w:r>
          </w:p>
          <w:p w:rsidR="00807848" w:rsidRDefault="00807848" w:rsidP="0080784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较基准仅供投资者投资参考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本产品费用包括托管费、销售服务费、投资管理费、超额业绩报酬以及产品运作和清算中产生的其他费用等。</w:t>
            </w:r>
          </w:p>
          <w:p w:rsidR="00807848" w:rsidRDefault="00807848" w:rsidP="0080784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807848" w:rsidRDefault="00807848" w:rsidP="0080784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C份额0.20%/年；</w:t>
            </w:r>
          </w:p>
          <w:p w:rsidR="00807848" w:rsidRDefault="00807848" w:rsidP="0080784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3.投资管理费率：0.10%/年；</w:t>
            </w:r>
          </w:p>
          <w:p w:rsidR="00807848" w:rsidRDefault="00807848" w:rsidP="0080784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4.超额业绩报酬：若产品各份额实际投资收益在扣除托管费、销售服务费、投资管理费、运作产品所必须缴纳的税费后超过各份额业绩比较基准，产品管理人将按照超出部分的60%收取超额业绩报酬。</w:t>
            </w:r>
          </w:p>
          <w:p w:rsidR="00807848" w:rsidRDefault="00807848" w:rsidP="0080784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产品存续期内理财产品将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每日暂估超额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业绩报酬，仅用于理财产品会计核算，并将扣除“暂估超额业绩报酬”后的理财产品份额净值按照说明书约定向投资者进行披露。理财产品实际的超额业绩报酬以到期日计提核算的数值为准。计算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累计年化收益率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和业绩比较基准时，1年按365日计算。</w:t>
            </w:r>
          </w:p>
          <w:p w:rsidR="00807848" w:rsidRDefault="00807848" w:rsidP="00807848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产品存续期内苏银理财可对产品费用施行优惠，产品费用的实际收取费率以管理人公告为准。详见产品说明书“十一、产品费用”。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每周估值，并于估值日后第2个工作日内，通过本产品说明书约定方式披露产品单位净值。详见产品说明书“九、产品估值”。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信息披露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管理人将按照《产品说明书》中约定的方式进行信息披露，详见产品说明书“十四、信息披露”。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本产品无分红机制，投资运作情况体现为产品净值变化。产品投资运作到期，投资收益扣除相关费用后，全部分配给投资者。详见产品说明书“十、产品的终止与清算”。</w:t>
            </w:r>
          </w:p>
        </w:tc>
      </w:tr>
      <w:tr w:rsidR="00807848" w:rsidTr="008078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48" w:rsidRDefault="00807848" w:rsidP="0080784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本产品运作过程中涉及的各纳税主体，其纳税义务按国家税收法律、法规执行。详见产品说明书“十二、税收规定”。 </w:t>
            </w:r>
          </w:p>
        </w:tc>
      </w:tr>
    </w:tbl>
    <w:p w:rsidR="005C0D21" w:rsidRDefault="000B5C2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（更多具体要素请详</w:t>
      </w:r>
      <w:proofErr w:type="gramStart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阅产品</w:t>
      </w:r>
      <w:proofErr w:type="gramEnd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说明书）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</w:t>
      </w:r>
      <w:proofErr w:type="gramStart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部解释</w:t>
      </w:r>
      <w:proofErr w:type="gramEnd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为准。</w:t>
      </w:r>
    </w:p>
    <w:p w:rsidR="005C0D21" w:rsidRDefault="005C0D21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80784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封闭债权77期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80784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封闭债权77期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5. 风险承受能力评估表</w:t>
      </w: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C0D21" w:rsidRDefault="000B5C2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570005">
        <w:rPr>
          <w:rFonts w:ascii="仿宋_GB2312" w:eastAsia="仿宋_GB2312" w:hAnsi="微软雅黑" w:cs="宋体" w:hint="eastAsia"/>
          <w:color w:val="00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8D4402">
        <w:rPr>
          <w:rFonts w:ascii="仿宋_GB2312" w:eastAsia="仿宋_GB2312" w:hAnsi="微软雅黑" w:cs="宋体" w:hint="eastAsia"/>
          <w:color w:val="000000"/>
          <w:sz w:val="32"/>
          <w:szCs w:val="32"/>
        </w:rPr>
        <w:t>9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807848">
        <w:rPr>
          <w:rFonts w:ascii="仿宋_GB2312" w:eastAsia="仿宋_GB2312" w:hAnsi="微软雅黑" w:cs="宋体" w:hint="eastAsia"/>
          <w:color w:val="000000"/>
          <w:sz w:val="32"/>
          <w:szCs w:val="32"/>
        </w:rPr>
        <w:t>12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C0D21" w:rsidSect="005C0D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2A13"/>
    <w:rsid w:val="00014D89"/>
    <w:rsid w:val="0002233E"/>
    <w:rsid w:val="00025736"/>
    <w:rsid w:val="000430CA"/>
    <w:rsid w:val="00050465"/>
    <w:rsid w:val="000547BB"/>
    <w:rsid w:val="000618D3"/>
    <w:rsid w:val="0006322B"/>
    <w:rsid w:val="000729EB"/>
    <w:rsid w:val="00074AD2"/>
    <w:rsid w:val="000812F4"/>
    <w:rsid w:val="000936F7"/>
    <w:rsid w:val="000957AC"/>
    <w:rsid w:val="000A5028"/>
    <w:rsid w:val="000B5C2A"/>
    <w:rsid w:val="000E18A2"/>
    <w:rsid w:val="000E1FA9"/>
    <w:rsid w:val="000E7543"/>
    <w:rsid w:val="0010440D"/>
    <w:rsid w:val="00110B5C"/>
    <w:rsid w:val="00113224"/>
    <w:rsid w:val="001157D7"/>
    <w:rsid w:val="001225F8"/>
    <w:rsid w:val="00134BE7"/>
    <w:rsid w:val="00152D94"/>
    <w:rsid w:val="00157799"/>
    <w:rsid w:val="00160908"/>
    <w:rsid w:val="00170032"/>
    <w:rsid w:val="00174CF3"/>
    <w:rsid w:val="00174FC8"/>
    <w:rsid w:val="00182785"/>
    <w:rsid w:val="00190048"/>
    <w:rsid w:val="001A556D"/>
    <w:rsid w:val="001B2273"/>
    <w:rsid w:val="001D40A6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513BD"/>
    <w:rsid w:val="00257856"/>
    <w:rsid w:val="00277323"/>
    <w:rsid w:val="002777A1"/>
    <w:rsid w:val="00283408"/>
    <w:rsid w:val="002866F6"/>
    <w:rsid w:val="0029028F"/>
    <w:rsid w:val="002A3E43"/>
    <w:rsid w:val="002B1948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08FE"/>
    <w:rsid w:val="00393219"/>
    <w:rsid w:val="003936A4"/>
    <w:rsid w:val="003936B9"/>
    <w:rsid w:val="003A15E6"/>
    <w:rsid w:val="003C0D6B"/>
    <w:rsid w:val="003C1D41"/>
    <w:rsid w:val="003D37D8"/>
    <w:rsid w:val="003D4715"/>
    <w:rsid w:val="003D710A"/>
    <w:rsid w:val="003E2BFC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71A3B"/>
    <w:rsid w:val="004749F0"/>
    <w:rsid w:val="00476C3B"/>
    <w:rsid w:val="0049140E"/>
    <w:rsid w:val="00496E4F"/>
    <w:rsid w:val="004C175A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A6CFB"/>
    <w:rsid w:val="005A7A21"/>
    <w:rsid w:val="005B1774"/>
    <w:rsid w:val="005B45CF"/>
    <w:rsid w:val="005C0D21"/>
    <w:rsid w:val="005C155D"/>
    <w:rsid w:val="005C31E9"/>
    <w:rsid w:val="005C5781"/>
    <w:rsid w:val="005D072F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14F4"/>
    <w:rsid w:val="006648D9"/>
    <w:rsid w:val="00677D5A"/>
    <w:rsid w:val="006919F0"/>
    <w:rsid w:val="006A1D72"/>
    <w:rsid w:val="006C44CC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E0A"/>
    <w:rsid w:val="00761130"/>
    <w:rsid w:val="007675CD"/>
    <w:rsid w:val="00783419"/>
    <w:rsid w:val="007865C9"/>
    <w:rsid w:val="00793A91"/>
    <w:rsid w:val="00796629"/>
    <w:rsid w:val="007A6260"/>
    <w:rsid w:val="007C416B"/>
    <w:rsid w:val="007C44C4"/>
    <w:rsid w:val="007D35F2"/>
    <w:rsid w:val="007D6855"/>
    <w:rsid w:val="0080784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86A17"/>
    <w:rsid w:val="00996AC4"/>
    <w:rsid w:val="009A5FF7"/>
    <w:rsid w:val="009A6871"/>
    <w:rsid w:val="009B21F1"/>
    <w:rsid w:val="009B2786"/>
    <w:rsid w:val="009D1D85"/>
    <w:rsid w:val="009E16F2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42D4"/>
    <w:rsid w:val="00AE6487"/>
    <w:rsid w:val="00B01B88"/>
    <w:rsid w:val="00B02F94"/>
    <w:rsid w:val="00B126A7"/>
    <w:rsid w:val="00B17CEE"/>
    <w:rsid w:val="00B21220"/>
    <w:rsid w:val="00B22801"/>
    <w:rsid w:val="00B24A4C"/>
    <w:rsid w:val="00B252B4"/>
    <w:rsid w:val="00B27E33"/>
    <w:rsid w:val="00B4326E"/>
    <w:rsid w:val="00B73A10"/>
    <w:rsid w:val="00B941A3"/>
    <w:rsid w:val="00B941AB"/>
    <w:rsid w:val="00BA2412"/>
    <w:rsid w:val="00BA7C4A"/>
    <w:rsid w:val="00BB0278"/>
    <w:rsid w:val="00C00041"/>
    <w:rsid w:val="00C0423C"/>
    <w:rsid w:val="00C07A9F"/>
    <w:rsid w:val="00C15704"/>
    <w:rsid w:val="00C17395"/>
    <w:rsid w:val="00C23A87"/>
    <w:rsid w:val="00C468C3"/>
    <w:rsid w:val="00C50931"/>
    <w:rsid w:val="00C60359"/>
    <w:rsid w:val="00C63EDB"/>
    <w:rsid w:val="00C66A8C"/>
    <w:rsid w:val="00C71423"/>
    <w:rsid w:val="00C77D66"/>
    <w:rsid w:val="00C849D4"/>
    <w:rsid w:val="00CA5843"/>
    <w:rsid w:val="00CA70DD"/>
    <w:rsid w:val="00CB16FF"/>
    <w:rsid w:val="00CB29BA"/>
    <w:rsid w:val="00CB2A01"/>
    <w:rsid w:val="00CD21BA"/>
    <w:rsid w:val="00CD328F"/>
    <w:rsid w:val="00CD4295"/>
    <w:rsid w:val="00CD4F0F"/>
    <w:rsid w:val="00CD74BD"/>
    <w:rsid w:val="00CE0BFB"/>
    <w:rsid w:val="00CE0C36"/>
    <w:rsid w:val="00CF5224"/>
    <w:rsid w:val="00D0319E"/>
    <w:rsid w:val="00D10241"/>
    <w:rsid w:val="00D11BD4"/>
    <w:rsid w:val="00D31D50"/>
    <w:rsid w:val="00D33751"/>
    <w:rsid w:val="00D35072"/>
    <w:rsid w:val="00D42DFD"/>
    <w:rsid w:val="00D476F9"/>
    <w:rsid w:val="00D51249"/>
    <w:rsid w:val="00D5491D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51943"/>
    <w:rsid w:val="00E65FB9"/>
    <w:rsid w:val="00E73BDD"/>
    <w:rsid w:val="00E74D03"/>
    <w:rsid w:val="00E773E2"/>
    <w:rsid w:val="00E774C6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50F7"/>
    <w:rsid w:val="00EF297D"/>
    <w:rsid w:val="00EF76FE"/>
    <w:rsid w:val="00F04234"/>
    <w:rsid w:val="00F047DC"/>
    <w:rsid w:val="00F070F5"/>
    <w:rsid w:val="00F21AAA"/>
    <w:rsid w:val="00F234C6"/>
    <w:rsid w:val="00F24E77"/>
    <w:rsid w:val="00F24FA8"/>
    <w:rsid w:val="00F474DE"/>
    <w:rsid w:val="00F634A7"/>
    <w:rsid w:val="00F7443F"/>
    <w:rsid w:val="00F805F0"/>
    <w:rsid w:val="00F9041B"/>
    <w:rsid w:val="00F94E57"/>
    <w:rsid w:val="00F957A8"/>
    <w:rsid w:val="00F96EC9"/>
    <w:rsid w:val="00FA233C"/>
    <w:rsid w:val="00FA5448"/>
    <w:rsid w:val="00FA792A"/>
    <w:rsid w:val="00FB04F3"/>
    <w:rsid w:val="00FB39AB"/>
    <w:rsid w:val="00FC1CBF"/>
    <w:rsid w:val="00FC73A4"/>
    <w:rsid w:val="00FD35EB"/>
    <w:rsid w:val="00FE0475"/>
    <w:rsid w:val="00FF00D9"/>
    <w:rsid w:val="00FF24E9"/>
    <w:rsid w:val="09FF56E8"/>
    <w:rsid w:val="11E470A0"/>
    <w:rsid w:val="1C4E296B"/>
    <w:rsid w:val="37D92952"/>
    <w:rsid w:val="437A0EFD"/>
    <w:rsid w:val="52C1180B"/>
    <w:rsid w:val="569A1942"/>
    <w:rsid w:val="573E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2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C0D2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D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0D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0D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C0D21"/>
    <w:rPr>
      <w:b/>
      <w:bCs/>
    </w:rPr>
  </w:style>
  <w:style w:type="character" w:styleId="a8">
    <w:name w:val="Hyperlink"/>
    <w:basedOn w:val="a0"/>
    <w:uiPriority w:val="99"/>
    <w:semiHidden/>
    <w:unhideWhenUsed/>
    <w:rsid w:val="005C0D2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C0D21"/>
  </w:style>
  <w:style w:type="character" w:customStyle="1" w:styleId="Char">
    <w:name w:val="批注框文本 Char"/>
    <w:basedOn w:val="a0"/>
    <w:link w:val="a3"/>
    <w:uiPriority w:val="99"/>
    <w:semiHidden/>
    <w:rsid w:val="005C0D21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C0D21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308</cp:revision>
  <cp:lastPrinted>2021-06-03T04:20:00Z</cp:lastPrinted>
  <dcterms:created xsi:type="dcterms:W3CDTF">2008-09-11T17:20:00Z</dcterms:created>
  <dcterms:modified xsi:type="dcterms:W3CDTF">2023-09-12T07:48:00Z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