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1f135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1f135c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ad8f6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ad8f6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da5d7b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南银理财珠联璧合鑫逸稳两年183期封闭式公募人民币理财产品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ZZ700322600274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Z7003226000246(投资者可依据该编码在中国理财网www.chinawealth.com.cn查询理财产品相关信息）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A份额：NYXY001677</w:t>
            </w:r>
          </w:p>
          <w:p>
            <w:pPr>
              <w:pStyle w:val="null10"/>
              <w:spacing w:lineRule="exact" w:line="200"/>
            </w:pPr>
            <w:r>
              <w:rPr>
                <w:rFonts w:ascii="方正黑体_GBK" w:hAnsi="方正黑体_GBK" w:cs="宋体" w:eastAsia="方正黑体_GBK"/>
                <w:sz w:val="18"/>
                <w:szCs w:val="18"/>
              </w:rPr>
              <w:t>B份额：NYXY001678</w:t>
            </w:r>
          </w:p>
          <w:p>
            <w:pPr>
              <w:pStyle w:val="null10"/>
              <w:spacing w:lineRule="exact" w:line="200"/>
            </w:pPr>
            <w:r>
              <w:rPr>
                <w:rFonts w:ascii="方正黑体_GBK" w:hAnsi="方正黑体_GBK" w:cs="宋体" w:eastAsia="方正黑体_GBK"/>
                <w:sz w:val="18"/>
                <w:szCs w:val="18"/>
              </w:rPr>
              <w:t>C份额：NYXY001679</w:t>
            </w:r>
          </w:p>
          <w:p>
            <w:pPr>
              <w:pStyle w:val="null10"/>
              <w:spacing w:lineRule="exact" w:line="200"/>
            </w:pPr>
            <w:r>
              <w:rPr>
                <w:rFonts w:ascii="方正黑体_GBK" w:hAnsi="方正黑体_GBK" w:cs="宋体" w:eastAsia="方正黑体_GBK"/>
                <w:sz w:val="18"/>
                <w:szCs w:val="18"/>
              </w:rPr>
              <w:t>E份额：NYXY001873</w:t>
            </w:r>
          </w:p>
          <w:p>
            <w:pPr>
              <w:pStyle w:val="null10"/>
              <w:spacing w:lineRule="exact" w:line="200"/>
            </w:pPr>
            <w:r>
              <w:rPr>
                <w:rFonts w:ascii="方正黑体_GBK" w:hAnsi="方正黑体_GBK" w:cs="宋体" w:eastAsia="方正黑体_GBK"/>
                <w:sz w:val="18"/>
                <w:szCs w:val="18"/>
              </w:rPr>
              <w:t>L份额：NYXY001874</w:t>
            </w:r>
          </w:p>
          <w:p>
            <w:pPr>
              <w:pStyle w:val="null10"/>
              <w:spacing w:lineRule="exact" w:line="200"/>
            </w:pPr>
            <w:r>
              <w:rPr>
                <w:rFonts w:ascii="方正黑体_GBK" w:hAnsi="方正黑体_GBK" w:cs="宋体" w:eastAsia="方正黑体_GBK"/>
                <w:sz w:val="18"/>
                <w:szCs w:val="18"/>
              </w:rPr>
              <w:t>N份额：NYXY001876</w:t>
            </w:r>
          </w:p>
          <w:p>
            <w:pPr>
              <w:pStyle w:val="null10"/>
              <w:spacing w:lineRule="exact" w:line="200"/>
            </w:pPr>
            <w:r>
              <w:rPr>
                <w:rFonts w:ascii="方正黑体_GBK" w:hAnsi="方正黑体_GBK" w:cs="宋体" w:eastAsia="方正黑体_GBK"/>
                <w:sz w:val="18"/>
                <w:szCs w:val="18"/>
              </w:rPr>
              <w:t>O份额：NYXY001875</w:t>
            </w:r>
          </w:p>
          <w:p>
            <w:pPr>
              <w:pStyle w:val="null10"/>
              <w:spacing w:lineRule="exact" w:line="200"/>
            </w:pPr>
            <w:r>
              <w:rPr>
                <w:rFonts w:ascii="方正黑体_GBK" w:hAnsi="方正黑体_GBK" w:cs="宋体" w:eastAsia="方正黑体_GBK"/>
                <w:sz w:val="18"/>
                <w:szCs w:val="18"/>
              </w:rPr>
              <w:t>F2份额：NYXY001877</w:t>
            </w:r>
          </w:p>
          <w:p>
            <w:pPr>
              <w:pStyle w:val="null10"/>
              <w:spacing w:lineRule="exact" w:line="200"/>
            </w:pPr>
            <w:r>
              <w:rPr>
                <w:rFonts w:ascii="方正黑体_GBK" w:hAnsi="方正黑体_GBK" w:cs="宋体" w:eastAsia="方正黑体_GBK"/>
                <w:sz w:val="18"/>
                <w:szCs w:val="18"/>
              </w:rPr>
              <w:t>K2份额：NYXY001878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广东顺德农村商业银行股份有限公司、江苏苏州农村商业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1元起购）、宁夏银行股份有限公司、海南银行股份有限公司、廊坊银行股份有限公司、上海农村商业银行股份有限公司、桂林银行股份有限公司、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齐商银行股份有限公司、河北银行股份有限公司、广州银行股份有限公司、长沙银行股份有限公司、郑州银行股份有限公司、秦皇岛银行股份有限公司、齐鲁银行股份有限公司(白金/私行客户)、天津农村商业银行股份有限公司(新客户)、云南红塔银行股份有限公司（100万元起购）、兰州银行股份有限公司、甘肃银行股份有限公司、乌鲁木齐银行股份有限公司（除分行白名单客户外的其他客户）、东营银行股份有限公司、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泰安银行股份有限公司、天津农村商业银行股份有限公司(私钻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L份额：乌鲁木齐银行股份有限公司（分行白名单客户）。</w:t>
            </w:r>
          </w:p>
          <w:p>
            <w:pPr>
              <w:pStyle w:val="null10"/>
              <w:spacing w:lineRule="exact" w:line="200"/>
            </w:pPr>
            <w:r>
              <w:rPr>
                <w:rFonts w:ascii="方正黑体_GBK" w:hAnsi="方正黑体_GBK" w:cs="宋体" w:eastAsia="方正黑体_GBK"/>
                <w:sz w:val="18"/>
                <w:szCs w:val="18"/>
              </w:rPr>
              <w:t>N份额：吉林银行股份有限公司（新资金客户）。</w:t>
            </w:r>
          </w:p>
          <w:p>
            <w:pPr>
              <w:pStyle w:val="null10"/>
              <w:spacing w:lineRule="exact" w:line="200"/>
            </w:pPr>
            <w:r>
              <w:rPr>
                <w:rFonts w:ascii="方正黑体_GBK" w:hAnsi="方正黑体_GBK" w:cs="宋体" w:eastAsia="方正黑体_GBK"/>
                <w:sz w:val="18"/>
                <w:szCs w:val="18"/>
              </w:rPr>
              <w:t>O份额：蒙商银行股份有限公司。</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szCs w:val="18"/>
              </w:rPr>
              <w:t>K2份额：吉林银行股份有限公司（除新资金客户外的其他客户）。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A份额/B份额/C份额/E份额/L份额/O份额/F2份额/K2份额：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N份额：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2026年08月19日 09:00—2026年08月25日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2028年09月13日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L份额：业绩比较基准为年化2.7%-2.95% 。</w:t>
            </w:r>
          </w:p>
          <w:p>
            <w:pPr>
              <w:pStyle w:val="null10"/>
              <w:spacing w:lineRule="exact" w:line="200"/>
            </w:pPr>
            <w:r>
              <w:rPr>
                <w:rFonts w:ascii="方正黑体_GBK" w:hAnsi="方正黑体_GBK" w:cs="宋体" w:eastAsia="方正黑体_GBK"/>
                <w:sz w:val="18"/>
                <w:szCs w:val="18"/>
              </w:rPr>
              <w:t>N份额：业绩比较基准为年化2.65%-2.9%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F2份额：业绩比较基准为年化2.6%-2.85% 。</w:t>
            </w:r>
          </w:p>
          <w:p>
            <w:pPr>
              <w:pStyle w:val="null10"/>
              <w:spacing w:lineRule="exact" w:line="200"/>
            </w:pPr>
            <w:r>
              <w:rPr>
                <w:rFonts w:ascii="方正黑体_GBK" w:hAnsi="方正黑体_GBK" w:cs="宋体" w:eastAsia="方正黑体_GBK"/>
                <w:sz w:val="18"/>
                <w:szCs w:val="18"/>
              </w:rPr>
              <w:t>K2份额：业绩比较基准为年化2.6%-2.85%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L份额：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K2份额：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L份额：固定管理费年化0.15%</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K2份额：固定管理费年化0.05%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K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ad8f62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31878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31878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31878c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31878c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31878c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31878c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31878c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31878c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南银理财珠联璧合鑫逸稳两年183期封闭式公募人民币理财产品</w:t>
      </w:r>
      <w:r>
        <w:rPr>
          <w:rFonts w:ascii="方正黑体_GBK" w:eastAsia="方正黑体_GBK" w:hint="eastAsia" w:hAnsi="方正黑体_GBK"/>
          <w:vanish w:val="0"/>
          <w:color w:val="3D3D3D"/>
          <w:kern w:val="0"/>
          <w:sz w:val="15"/>
          <w:szCs w:val="15"/>
        </w:rPr>
        <w:t>。</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31878c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31878c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31878c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31878c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7416a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31878c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31878c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31878c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7416a4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ad8f626"/>
        <w:keepNext w:val="0"/>
        <w:keepLines w:val="0"/>
        <w:pageBreakBefore w:val="0"/>
        <w:widowControl/>
        <w:suppressLineNumbers w:val="0"/>
        <w:suppressAutoHyphens w:val="0"/>
        <w:spacing w:line="200" w:lineRule="exact"/>
        <w:ind w:firstLineChars="200" w:firstLine="300"/>
        <w:rPr>
          <w:rStyle w:val="f7416a4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ad8f626"/>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5ad8f62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杭州银行股份有限公司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浙江省杭州市上城区解放东路168号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江苏盐城农村商业银行股份有限公司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盐城市盐南高新区新都西路8号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广东顺德农村商业银行股份有限公司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广东省佛山市顺德区大良街道德和社区兴业路8号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0757-22223388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河北银行股份有限公司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河北省石家庄市平安北大街 28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400-612-9999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bl>
    <w:p>
      <w:pPr>
        <w:pStyle w:val="5ad8f62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5ad8f62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5ad8f626"/>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ad8f6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ad8f6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ad8f6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ad8f6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ad8f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ad8f62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1f135c5">
    <w:name w:val="Normal21f135c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a758349">
    <w:name w:val="heading 17a758349"/>
    <w:basedOn w:val="21f135c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721e63e">
    <w:name w:val="heading 22721e63e"/>
    <w:basedOn w:val="21f135c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8a5a952">
    <w:name w:val="heading 378a5a952"/>
    <w:basedOn w:val="21f135c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ec4d674">
    <w:name w:val="Default Paragraph Fontbec4d674"/>
  </w:style>
  <w:style xmlns:r="http://schemas.openxmlformats.org/officeDocument/2006/relationships" w:type="paragraph" w:styleId="435d1b99">
    <w:name w:val="toc 1435d1b99"/>
    <w:basedOn w:val="21f135c5"/>
    <w:autoRedefine/>
    <w:next w:val="0"/>
  </w:style>
  <w:style xmlns:r="http://schemas.openxmlformats.org/officeDocument/2006/relationships" w:type="paragraph" w:styleId="2de7102c">
    <w:name w:val="toc 22de7102c"/>
    <w:basedOn w:val="21f135c5"/>
    <w:autoRedefine/>
    <w:next w:val="0"/>
    <w:pPr>
      <w:ind w:left="420"/>
    </w:pPr>
  </w:style>
  <w:style xmlns:r="http://schemas.openxmlformats.org/officeDocument/2006/relationships" w:type="paragraph" w:styleId="f8d3e0a4">
    <w:name w:val="toc 3f8d3e0a4"/>
    <w:basedOn w:val="21f135c5"/>
    <w:autoRedefine/>
    <w:next w:val="0"/>
    <w:pPr>
      <w:ind w:left="840"/>
    </w:pPr>
  </w:style>
  <w:style xmlns:r="http://schemas.openxmlformats.org/officeDocument/2006/relationships" w:type="paragraph" w:styleId="ffc8e5f3">
    <w:name w:val="toc 4ffc8e5f3"/>
    <w:basedOn w:val="21f135c5"/>
    <w:autoRedefine/>
    <w:next w:val="0"/>
    <w:pPr>
      <w:ind w:left="1260"/>
    </w:pPr>
  </w:style>
  <w:style xmlns:r="http://schemas.openxmlformats.org/officeDocument/2006/relationships" w:type="paragraph" w:styleId="a9eef733">
    <w:name w:val="toc 5a9eef733"/>
    <w:basedOn w:val="21f135c5"/>
    <w:autoRedefine/>
    <w:next w:val="0"/>
    <w:pPr>
      <w:ind w:left="1680"/>
    </w:pPr>
  </w:style>
  <w:style xmlns:r="http://schemas.openxmlformats.org/officeDocument/2006/relationships" w:type="paragraph" w:styleId="89af47c7">
    <w:name w:val="header89af47c7"/>
    <w:basedOn w:val="21f135c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53a1b9e">
    <w:name w:val="footer253a1b9e"/>
    <w:basedOn w:val="21f135c5"/>
    <w:pPr>
      <w:tabs>
        <w:tab w:val="center" w:pos="4153"/>
        <w:tab w:val="right" w:pos="8307"/>
      </w:tabs>
      <w:adjustRightInd/>
      <w:snapToGrid w:val="0"/>
      <w:contextualSpacing w:val="0"/>
      <w:jc w:val="left"/>
    </w:pPr>
    <w:rPr>
      <w:sz w:val="18"/>
    </w:rPr>
  </w:style>
  <w:style xmlns:r="http://schemas.openxmlformats.org/officeDocument/2006/relationships" w:type="character" w:styleId="ba8a9c8b">
    <w:name w:val="Strongba8a9c8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ad8f626">
    <w:name w:val="Normal5ad8f6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4ce2421">
    <w:name w:val="heading 1a4ce2421"/>
    <w:basedOn w:val="5ad8f6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8e0b683">
    <w:name w:val="heading 248e0b683"/>
    <w:basedOn w:val="5ad8f6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98c118f">
    <w:name w:val="heading 3398c118f"/>
    <w:basedOn w:val="5ad8f6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d16abd4">
    <w:name w:val="Default Paragraph Font7d16abd4"/>
  </w:style>
  <w:style xmlns:r="http://schemas.openxmlformats.org/officeDocument/2006/relationships" w:type="paragraph" w:styleId="add3a3e9">
    <w:name w:val="Normal Indentadd3a3e9"/>
    <w:basedOn w:val="5ad8f626"/>
    <w:pPr>
      <w:ind w:firstLineChars="200" w:firstLine="200"/>
    </w:pPr>
  </w:style>
  <w:style xmlns:r="http://schemas.openxmlformats.org/officeDocument/2006/relationships" w:type="paragraph" w:styleId="f80b1e5c">
    <w:name w:val="toc 5f80b1e5c"/>
    <w:basedOn w:val="5ad8f626"/>
    <w:next w:val="0"/>
    <w:pPr>
      <w:ind w:left="1680"/>
    </w:pPr>
  </w:style>
  <w:style xmlns:r="http://schemas.openxmlformats.org/officeDocument/2006/relationships" w:type="paragraph" w:styleId="45f6f8cd">
    <w:name w:val="toc 345f6f8cd"/>
    <w:basedOn w:val="5ad8f626"/>
    <w:next w:val="0"/>
    <w:pPr>
      <w:ind w:left="840"/>
    </w:pPr>
  </w:style>
  <w:style xmlns:r="http://schemas.openxmlformats.org/officeDocument/2006/relationships" w:type="paragraph" w:styleId="df3aa0b0">
    <w:name w:val="footerdf3aa0b0"/>
    <w:basedOn w:val="5ad8f626"/>
    <w:pPr>
      <w:tabs>
        <w:tab w:val="center" w:pos="4153"/>
        <w:tab w:val="right" w:pos="8307"/>
      </w:tabs>
      <w:adjustRightInd/>
      <w:snapToGrid w:val="0"/>
      <w:contextualSpacing w:val="0"/>
      <w:jc w:val="left"/>
    </w:pPr>
    <w:rPr>
      <w:sz w:val="18"/>
    </w:rPr>
  </w:style>
  <w:style xmlns:r="http://schemas.openxmlformats.org/officeDocument/2006/relationships" w:type="paragraph" w:styleId="8a392725">
    <w:name w:val="header8a392725"/>
    <w:basedOn w:val="5ad8f6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a8d40c8">
    <w:name w:val="toc 1fa8d40c8"/>
    <w:basedOn w:val="5ad8f626"/>
    <w:next w:val="0"/>
  </w:style>
  <w:style xmlns:r="http://schemas.openxmlformats.org/officeDocument/2006/relationships" w:type="paragraph" w:styleId="1dee5266">
    <w:name w:val="toc 41dee5266"/>
    <w:basedOn w:val="5ad8f626"/>
    <w:next w:val="0"/>
    <w:pPr>
      <w:ind w:left="1260"/>
    </w:pPr>
  </w:style>
  <w:style xmlns:r="http://schemas.openxmlformats.org/officeDocument/2006/relationships" w:type="paragraph" w:styleId="e761e59e">
    <w:name w:val="toc 2e761e59e"/>
    <w:basedOn w:val="5ad8f626"/>
    <w:next w:val="0"/>
    <w:pPr>
      <w:ind w:left="420"/>
    </w:pPr>
  </w:style>
  <w:style xmlns:r="http://schemas.openxmlformats.org/officeDocument/2006/relationships" w:type="paragraph" w:styleId="3da5d7bc">
    <w:name w:val="Normal (Web)3da5d7b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31878c3">
    <w:name w:val="Normal931878c3931878c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85693ca">
    <w:name w:val="heading 1e85693cae85693ca"/>
    <w:basedOn w:val="931878c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fa0dae4">
    <w:name w:val="heading 21fa0dae41fa0dae4"/>
    <w:basedOn w:val="931878c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32e07d">
    <w:name w:val="heading 3aa32e07daa32e07d"/>
    <w:basedOn w:val="931878c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d24b1a1">
    <w:name w:val="Default Paragraph Font8d24b1a18d24b1a1"/>
  </w:style>
  <w:style xmlns:r="http://schemas.openxmlformats.org/officeDocument/2006/relationships" w:type="paragraph" w:customStyle="1" w:styleId="8915ec18">
    <w:name w:val="引文目录18915ec188915ec18"/>
    <w:basedOn w:val="931878c3"/>
    <w:next w:val="0"/>
    <w:pPr>
      <w:ind w:leftChars="200" w:left="200"/>
    </w:pPr>
  </w:style>
  <w:style xmlns:r="http://schemas.openxmlformats.org/officeDocument/2006/relationships" w:type="paragraph" w:styleId="7c6104ae">
    <w:name w:val="toc 57c6104ae7c6104ae"/>
    <w:basedOn w:val="931878c3"/>
    <w:next w:val="0"/>
    <w:pPr>
      <w:ind w:left="1680"/>
    </w:pPr>
  </w:style>
  <w:style xmlns:r="http://schemas.openxmlformats.org/officeDocument/2006/relationships" w:type="paragraph" w:styleId="095a8afd">
    <w:name w:val="toc 3095a8afd095a8afd"/>
    <w:basedOn w:val="931878c3"/>
    <w:next w:val="0"/>
    <w:pPr>
      <w:ind w:left="840"/>
    </w:pPr>
  </w:style>
  <w:style xmlns:r="http://schemas.openxmlformats.org/officeDocument/2006/relationships" w:type="paragraph" w:styleId="75376d25">
    <w:name w:val="footer75376d2575376d25"/>
    <w:basedOn w:val="931878c3"/>
    <w:pPr>
      <w:tabs>
        <w:tab w:val="center" w:pos="4153"/>
        <w:tab w:val="right" w:pos="8307"/>
      </w:tabs>
      <w:adjustRightInd/>
      <w:snapToGrid w:val="0"/>
      <w:contextualSpacing w:val="0"/>
      <w:jc w:val="left"/>
    </w:pPr>
    <w:rPr>
      <w:sz w:val="18"/>
    </w:rPr>
  </w:style>
  <w:style xmlns:r="http://schemas.openxmlformats.org/officeDocument/2006/relationships" w:type="paragraph" w:styleId="a58e6918">
    <w:name w:val="headera58e6918a58e6918"/>
    <w:basedOn w:val="931878c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cd0fcbe">
    <w:name w:val="toc 1acd0fcbeacd0fcbe"/>
    <w:basedOn w:val="931878c3"/>
    <w:next w:val="0"/>
  </w:style>
  <w:style xmlns:r="http://schemas.openxmlformats.org/officeDocument/2006/relationships" w:type="paragraph" w:styleId="3163e8fb">
    <w:name w:val="toc 43163e8fb3163e8fb"/>
    <w:basedOn w:val="931878c3"/>
    <w:next w:val="0"/>
    <w:pPr>
      <w:ind w:left="1260"/>
    </w:pPr>
  </w:style>
  <w:style xmlns:r="http://schemas.openxmlformats.org/officeDocument/2006/relationships" w:type="paragraph" w:styleId="2b1f3b8b">
    <w:name w:val="toc 22b1f3b8b2b1f3b8b"/>
    <w:basedOn w:val="931878c3"/>
    <w:next w:val="0"/>
    <w:pPr>
      <w:ind w:left="420"/>
    </w:pPr>
  </w:style>
  <w:style xmlns:r="http://schemas.openxmlformats.org/officeDocument/2006/relationships" w:type="paragraph" w:customStyle="1" w:styleId="f7416a48">
    <w:name w:val="列出段落1f7416a48f7416a4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