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00" w:lineRule="exact"/>
        <w:jc w:val="both"/>
        <w:rPr>
          <w:rFonts w:hint="default" w:ascii="黑体" w:hAnsi="黑体" w:eastAsia="黑体"/>
          <w:b/>
          <w:sz w:val="32"/>
          <w:szCs w:val="32"/>
          <w:lang w:val="en-US" w:eastAsia="zh-CN"/>
        </w:rPr>
      </w:pPr>
      <w:bookmarkStart w:id="9" w:name="_GoBack"/>
      <w:bookmarkEnd w:id="9"/>
      <w:r>
        <w:rPr>
          <w:rFonts w:hint="eastAsia" w:ascii="黑体" w:hAnsi="黑体" w:eastAsia="黑体"/>
          <w:b w:val="0"/>
          <w:bCs/>
          <w:sz w:val="32"/>
          <w:szCs w:val="32"/>
          <w:lang w:val="en-US" w:eastAsia="zh-CN"/>
        </w:rPr>
        <w:t>附件1</w:t>
      </w:r>
    </w:p>
    <w:p>
      <w:pPr>
        <w:spacing w:line="500" w:lineRule="exact"/>
        <w:jc w:val="center"/>
        <w:rPr>
          <w:rFonts w:ascii="黑体" w:hAnsi="黑体" w:eastAsia="黑体"/>
          <w:b/>
          <w:sz w:val="36"/>
          <w:szCs w:val="36"/>
        </w:rPr>
      </w:pPr>
      <w:r>
        <w:rPr>
          <w:rFonts w:hint="eastAsia" w:ascii="黑体" w:hAnsi="黑体" w:eastAsia="黑体"/>
          <w:b/>
          <w:sz w:val="36"/>
          <w:szCs w:val="36"/>
        </w:rPr>
        <w:t>关于召开江苏南通农村商业银行股份有限公司</w:t>
      </w:r>
    </w:p>
    <w:p>
      <w:pPr>
        <w:spacing w:line="500" w:lineRule="exact"/>
        <w:jc w:val="center"/>
        <w:rPr>
          <w:rFonts w:ascii="黑体" w:hAnsi="黑体" w:eastAsia="黑体"/>
          <w:b/>
          <w:sz w:val="36"/>
          <w:szCs w:val="36"/>
        </w:rPr>
      </w:pPr>
      <w:r>
        <w:rPr>
          <w:rFonts w:hint="eastAsia" w:ascii="黑体" w:hAnsi="黑体" w:eastAsia="黑体"/>
          <w:b/>
          <w:sz w:val="36"/>
          <w:szCs w:val="36"/>
        </w:rPr>
        <w:t>20</w:t>
      </w:r>
      <w:r>
        <w:rPr>
          <w:rFonts w:ascii="黑体" w:hAnsi="黑体" w:eastAsia="黑体"/>
          <w:b/>
          <w:sz w:val="36"/>
          <w:szCs w:val="36"/>
        </w:rPr>
        <w:t>25</w:t>
      </w:r>
      <w:r>
        <w:rPr>
          <w:rFonts w:hint="eastAsia" w:ascii="黑体" w:hAnsi="黑体" w:eastAsia="黑体"/>
          <w:b/>
          <w:sz w:val="36"/>
          <w:szCs w:val="36"/>
        </w:rPr>
        <w:t>年年度股东会的通知</w:t>
      </w:r>
    </w:p>
    <w:p>
      <w:pPr>
        <w:spacing w:line="500" w:lineRule="exact"/>
        <w:rPr>
          <w:rFonts w:ascii="仿宋" w:hAnsi="仿宋" w:eastAsia="仿宋"/>
          <w:sz w:val="28"/>
          <w:szCs w:val="28"/>
        </w:rPr>
      </w:pPr>
    </w:p>
    <w:p>
      <w:pPr>
        <w:spacing w:line="500" w:lineRule="exact"/>
        <w:rPr>
          <w:rFonts w:ascii="仿宋_GB2312" w:hAnsi="仿宋" w:eastAsia="仿宋_GB2312"/>
          <w:sz w:val="32"/>
          <w:szCs w:val="32"/>
        </w:rPr>
      </w:pPr>
      <w:r>
        <w:rPr>
          <w:rFonts w:hint="eastAsia" w:ascii="仿宋_GB2312" w:hAnsi="仿宋" w:eastAsia="仿宋_GB2312"/>
          <w:sz w:val="32"/>
          <w:szCs w:val="32"/>
        </w:rPr>
        <w:t>各位股东：</w:t>
      </w:r>
    </w:p>
    <w:p>
      <w:pPr>
        <w:spacing w:line="500" w:lineRule="exact"/>
        <w:ind w:firstLine="640" w:firstLineChars="200"/>
        <w:rPr>
          <w:rFonts w:ascii="仿宋_GB2312" w:hAnsi="仿宋" w:eastAsia="仿宋_GB2312"/>
          <w:sz w:val="32"/>
          <w:szCs w:val="32"/>
        </w:rPr>
      </w:pPr>
      <w:bookmarkStart w:id="0" w:name="OLE_LINK1"/>
      <w:bookmarkStart w:id="1" w:name="OLE_LINK2"/>
      <w:r>
        <w:rPr>
          <w:rFonts w:hint="eastAsia" w:ascii="仿宋_GB2312" w:hAnsi="仿宋" w:eastAsia="仿宋_GB2312"/>
          <w:sz w:val="32"/>
          <w:szCs w:val="32"/>
        </w:rPr>
        <w:t>根据本行《章程》规定，经董事会审议，决定召开本行20</w:t>
      </w:r>
      <w:r>
        <w:rPr>
          <w:rFonts w:ascii="仿宋_GB2312" w:hAnsi="仿宋" w:eastAsia="仿宋_GB2312"/>
          <w:sz w:val="32"/>
          <w:szCs w:val="32"/>
        </w:rPr>
        <w:t>25</w:t>
      </w:r>
      <w:r>
        <w:rPr>
          <w:rFonts w:hint="eastAsia" w:ascii="仿宋_GB2312" w:hAnsi="仿宋" w:eastAsia="仿宋_GB2312"/>
          <w:sz w:val="32"/>
          <w:szCs w:val="32"/>
        </w:rPr>
        <w:t>年年度股东会，现将有关事项公告如下：</w:t>
      </w:r>
    </w:p>
    <w:bookmarkEnd w:id="0"/>
    <w:bookmarkEnd w:id="1"/>
    <w:p>
      <w:pPr>
        <w:spacing w:line="500" w:lineRule="exact"/>
        <w:ind w:firstLine="640" w:firstLineChars="200"/>
        <w:rPr>
          <w:rFonts w:ascii="黑体" w:hAnsi="黑体" w:eastAsia="黑体"/>
          <w:sz w:val="32"/>
          <w:szCs w:val="32"/>
        </w:rPr>
      </w:pPr>
      <w:r>
        <w:rPr>
          <w:rFonts w:hint="eastAsia" w:ascii="黑体" w:hAnsi="黑体" w:eastAsia="黑体"/>
          <w:sz w:val="32"/>
          <w:szCs w:val="32"/>
        </w:rPr>
        <w:t>一、会议情况</w:t>
      </w:r>
    </w:p>
    <w:p>
      <w:pPr>
        <w:spacing w:line="500" w:lineRule="exact"/>
        <w:ind w:firstLine="640" w:firstLineChars="200"/>
        <w:rPr>
          <w:rFonts w:ascii="仿宋_GB2312" w:hAnsi="仿宋" w:eastAsia="仿宋_GB2312"/>
          <w:sz w:val="32"/>
          <w:szCs w:val="32"/>
        </w:rPr>
      </w:pPr>
      <w:r>
        <w:rPr>
          <w:rFonts w:hint="eastAsia" w:ascii="仿宋_GB2312" w:hAnsi="仿宋" w:eastAsia="仿宋_GB2312"/>
          <w:sz w:val="32"/>
          <w:szCs w:val="32"/>
        </w:rPr>
        <w:t>1.召开时间：</w:t>
      </w:r>
      <w:r>
        <w:rPr>
          <w:rFonts w:ascii="仿宋_GB2312" w:hAnsi="仿宋" w:eastAsia="仿宋_GB2312"/>
          <w:sz w:val="32"/>
          <w:szCs w:val="32"/>
        </w:rPr>
        <w:t>2026</w:t>
      </w:r>
      <w:r>
        <w:rPr>
          <w:rFonts w:hint="eastAsia" w:ascii="仿宋_GB2312" w:hAnsi="仿宋" w:eastAsia="仿宋_GB2312"/>
          <w:sz w:val="32"/>
          <w:szCs w:val="32"/>
        </w:rPr>
        <w:t>年</w:t>
      </w:r>
      <w:r>
        <w:rPr>
          <w:rFonts w:ascii="仿宋_GB2312" w:hAnsi="仿宋" w:eastAsia="仿宋_GB2312"/>
          <w:sz w:val="32"/>
          <w:szCs w:val="32"/>
        </w:rPr>
        <w:t>6</w:t>
      </w:r>
      <w:r>
        <w:rPr>
          <w:rFonts w:hint="eastAsia" w:ascii="仿宋_GB2312" w:hAnsi="仿宋" w:eastAsia="仿宋_GB2312"/>
          <w:sz w:val="32"/>
          <w:szCs w:val="32"/>
        </w:rPr>
        <w:t>月2</w:t>
      </w:r>
      <w:r>
        <w:rPr>
          <w:rFonts w:ascii="仿宋_GB2312" w:hAnsi="仿宋" w:eastAsia="仿宋_GB2312"/>
          <w:sz w:val="32"/>
          <w:szCs w:val="32"/>
        </w:rPr>
        <w:t>6</w:t>
      </w:r>
      <w:r>
        <w:rPr>
          <w:rFonts w:hint="eastAsia" w:ascii="仿宋_GB2312" w:hAnsi="仿宋" w:eastAsia="仿宋_GB2312"/>
          <w:sz w:val="32"/>
          <w:szCs w:val="32"/>
        </w:rPr>
        <w:t>日（星期五）上午</w:t>
      </w:r>
      <w:r>
        <w:rPr>
          <w:rFonts w:ascii="仿宋_GB2312" w:hAnsi="仿宋" w:eastAsia="仿宋_GB2312"/>
          <w:sz w:val="32"/>
          <w:szCs w:val="32"/>
        </w:rPr>
        <w:t>10</w:t>
      </w:r>
      <w:r>
        <w:rPr>
          <w:rFonts w:hint="eastAsia" w:ascii="仿宋_GB2312" w:hAnsi="仿宋" w:eastAsia="仿宋_GB2312"/>
          <w:sz w:val="32"/>
          <w:szCs w:val="32"/>
        </w:rPr>
        <w:t>:</w:t>
      </w:r>
      <w:r>
        <w:rPr>
          <w:rFonts w:ascii="仿宋_GB2312" w:hAnsi="仿宋" w:eastAsia="仿宋_GB2312"/>
          <w:sz w:val="32"/>
          <w:szCs w:val="32"/>
        </w:rPr>
        <w:t>0</w:t>
      </w:r>
      <w:r>
        <w:rPr>
          <w:rFonts w:hint="eastAsia" w:ascii="仿宋_GB2312" w:hAnsi="仿宋" w:eastAsia="仿宋_GB2312"/>
          <w:sz w:val="32"/>
          <w:szCs w:val="32"/>
        </w:rPr>
        <w:t>0，会期半天，上午</w:t>
      </w:r>
      <w:r>
        <w:rPr>
          <w:rFonts w:ascii="仿宋_GB2312" w:hAnsi="仿宋" w:eastAsia="仿宋_GB2312"/>
          <w:sz w:val="32"/>
          <w:szCs w:val="32"/>
        </w:rPr>
        <w:t>9</w:t>
      </w:r>
      <w:r>
        <w:rPr>
          <w:rFonts w:hint="eastAsia" w:ascii="仿宋_GB2312" w:hAnsi="仿宋" w:eastAsia="仿宋_GB2312"/>
          <w:sz w:val="32"/>
          <w:szCs w:val="32"/>
        </w:rPr>
        <w:t>:</w:t>
      </w:r>
      <w:r>
        <w:rPr>
          <w:rFonts w:ascii="仿宋_GB2312" w:hAnsi="仿宋" w:eastAsia="仿宋_GB2312"/>
          <w:sz w:val="32"/>
          <w:szCs w:val="32"/>
        </w:rPr>
        <w:t>0</w:t>
      </w:r>
      <w:r>
        <w:rPr>
          <w:rFonts w:hint="eastAsia" w:ascii="仿宋_GB2312" w:hAnsi="仿宋" w:eastAsia="仿宋_GB2312"/>
          <w:sz w:val="32"/>
          <w:szCs w:val="32"/>
        </w:rPr>
        <w:t>0会议签到，</w:t>
      </w:r>
      <w:r>
        <w:rPr>
          <w:rFonts w:ascii="仿宋_GB2312" w:hAnsi="仿宋" w:eastAsia="仿宋_GB2312"/>
          <w:sz w:val="32"/>
          <w:szCs w:val="32"/>
        </w:rPr>
        <w:t>10</w:t>
      </w:r>
      <w:r>
        <w:rPr>
          <w:rFonts w:hint="eastAsia" w:ascii="仿宋_GB2312" w:hAnsi="仿宋" w:eastAsia="仿宋_GB2312"/>
          <w:sz w:val="32"/>
          <w:szCs w:val="32"/>
        </w:rPr>
        <w:t>:</w:t>
      </w:r>
      <w:r>
        <w:rPr>
          <w:rFonts w:ascii="仿宋_GB2312" w:hAnsi="仿宋" w:eastAsia="仿宋_GB2312"/>
          <w:sz w:val="32"/>
          <w:szCs w:val="32"/>
        </w:rPr>
        <w:t>0</w:t>
      </w:r>
      <w:r>
        <w:rPr>
          <w:rFonts w:hint="eastAsia" w:ascii="仿宋_GB2312" w:hAnsi="仿宋" w:eastAsia="仿宋_GB2312"/>
          <w:sz w:val="32"/>
          <w:szCs w:val="32"/>
        </w:rPr>
        <w:t>0准时开会。</w:t>
      </w:r>
    </w:p>
    <w:p>
      <w:pPr>
        <w:spacing w:line="500" w:lineRule="exact"/>
        <w:ind w:firstLine="640" w:firstLineChars="200"/>
        <w:rPr>
          <w:rFonts w:ascii="仿宋_GB2312" w:hAnsi="仿宋" w:eastAsia="仿宋_GB2312"/>
          <w:sz w:val="32"/>
          <w:szCs w:val="32"/>
        </w:rPr>
      </w:pPr>
      <w:r>
        <w:rPr>
          <w:rFonts w:hint="eastAsia" w:ascii="仿宋_GB2312" w:hAnsi="仿宋" w:eastAsia="仿宋_GB2312"/>
          <w:sz w:val="32"/>
          <w:szCs w:val="32"/>
        </w:rPr>
        <w:t>2.召开地点：</w:t>
      </w:r>
      <w:bookmarkStart w:id="2" w:name="OLE_LINK3"/>
      <w:bookmarkStart w:id="3" w:name="OLE_LINK4"/>
      <w:r>
        <w:rPr>
          <w:rFonts w:hint="eastAsia" w:ascii="仿宋_GB2312" w:hAnsi="仿宋" w:eastAsia="仿宋_GB2312"/>
          <w:sz w:val="32"/>
          <w:szCs w:val="32"/>
        </w:rPr>
        <w:t>南通农村商业银行</w:t>
      </w:r>
      <w:bookmarkEnd w:id="2"/>
      <w:bookmarkEnd w:id="3"/>
      <w:r>
        <w:rPr>
          <w:rFonts w:hint="eastAsia" w:ascii="仿宋_GB2312" w:hAnsi="仿宋" w:eastAsia="仿宋_GB2312"/>
          <w:sz w:val="32"/>
          <w:szCs w:val="32"/>
        </w:rPr>
        <w:t>总部大楼四楼会议室（南通市崇川区工农南路89号）。</w:t>
      </w:r>
    </w:p>
    <w:p>
      <w:pPr>
        <w:spacing w:line="500" w:lineRule="exact"/>
        <w:ind w:firstLine="640" w:firstLineChars="200"/>
        <w:rPr>
          <w:rFonts w:ascii="仿宋_GB2312" w:hAnsi="仿宋" w:eastAsia="仿宋_GB2312"/>
          <w:sz w:val="32"/>
          <w:szCs w:val="32"/>
        </w:rPr>
      </w:pPr>
      <w:r>
        <w:rPr>
          <w:rFonts w:hint="eastAsia" w:ascii="仿宋_GB2312" w:hAnsi="仿宋" w:eastAsia="仿宋_GB2312"/>
          <w:sz w:val="32"/>
          <w:szCs w:val="32"/>
        </w:rPr>
        <w:t>3.召集人：本行董事会。</w:t>
      </w:r>
    </w:p>
    <w:p>
      <w:pPr>
        <w:spacing w:line="500" w:lineRule="exact"/>
        <w:ind w:firstLine="640" w:firstLineChars="200"/>
        <w:rPr>
          <w:rFonts w:ascii="仿宋_GB2312" w:hAnsi="仿宋" w:eastAsia="仿宋_GB2312"/>
          <w:sz w:val="32"/>
          <w:szCs w:val="32"/>
        </w:rPr>
      </w:pPr>
      <w:r>
        <w:rPr>
          <w:rFonts w:hint="eastAsia" w:ascii="仿宋_GB2312" w:hAnsi="仿宋" w:eastAsia="仿宋_GB2312"/>
          <w:sz w:val="32"/>
          <w:szCs w:val="32"/>
        </w:rPr>
        <w:t>4.本行第五届董事会第十六次会议决定召开本次股东会。本次股东会会议召开符合《公司法》等有关法律、行政法规、部门规章、规范性文件和本行《章程》等规定。</w:t>
      </w:r>
    </w:p>
    <w:p>
      <w:pPr>
        <w:spacing w:line="500" w:lineRule="exact"/>
        <w:ind w:firstLine="640" w:firstLineChars="200"/>
        <w:rPr>
          <w:rFonts w:ascii="仿宋_GB2312" w:hAnsi="仿宋" w:eastAsia="仿宋_GB2312"/>
          <w:sz w:val="32"/>
          <w:szCs w:val="32"/>
        </w:rPr>
      </w:pPr>
      <w:r>
        <w:rPr>
          <w:rFonts w:hint="eastAsia" w:ascii="仿宋_GB2312" w:hAnsi="仿宋" w:eastAsia="仿宋_GB2312"/>
          <w:sz w:val="32"/>
          <w:szCs w:val="32"/>
        </w:rPr>
        <w:t>5.</w:t>
      </w:r>
      <w:bookmarkStart w:id="4" w:name="OLE_LINK5"/>
      <w:r>
        <w:rPr>
          <w:rFonts w:hint="eastAsia" w:ascii="仿宋_GB2312" w:hAnsi="仿宋" w:eastAsia="仿宋_GB2312"/>
          <w:sz w:val="32"/>
          <w:szCs w:val="32"/>
        </w:rPr>
        <w:t>表决方式：现场以电子投票方式或填写纸质表决票方式进行表决。以电子投票方式进行表决的，本次会议使用2025年年度股东会签到投票系统，参会人员凭手机号码、短信验证码登录系统；在本次会议签到及投票环节，系统通过人脸识别与身份证信息比对进行身份认证；签到投票系统使用时间：2</w:t>
      </w:r>
      <w:r>
        <w:rPr>
          <w:rFonts w:ascii="仿宋_GB2312" w:hAnsi="仿宋" w:eastAsia="仿宋_GB2312"/>
          <w:sz w:val="32"/>
          <w:szCs w:val="32"/>
        </w:rPr>
        <w:t>026</w:t>
      </w:r>
      <w:r>
        <w:rPr>
          <w:rFonts w:hint="eastAsia" w:ascii="仿宋_GB2312" w:hAnsi="仿宋" w:eastAsia="仿宋_GB2312"/>
          <w:sz w:val="32"/>
          <w:szCs w:val="32"/>
        </w:rPr>
        <w:t>年6月26日上午9:0</w:t>
      </w:r>
      <w:r>
        <w:rPr>
          <w:rFonts w:ascii="仿宋_GB2312" w:hAnsi="仿宋" w:eastAsia="仿宋_GB2312"/>
          <w:sz w:val="32"/>
          <w:szCs w:val="32"/>
        </w:rPr>
        <w:t>0-12</w:t>
      </w:r>
      <w:r>
        <w:rPr>
          <w:rFonts w:hint="eastAsia" w:ascii="仿宋_GB2312" w:hAnsi="仿宋" w:eastAsia="仿宋_GB2312"/>
          <w:sz w:val="32"/>
          <w:szCs w:val="32"/>
        </w:rPr>
        <w:t>:</w:t>
      </w:r>
      <w:r>
        <w:rPr>
          <w:rFonts w:ascii="仿宋_GB2312" w:hAnsi="仿宋" w:eastAsia="仿宋_GB2312"/>
          <w:sz w:val="32"/>
          <w:szCs w:val="32"/>
        </w:rPr>
        <w:t>30</w:t>
      </w:r>
      <w:r>
        <w:rPr>
          <w:rFonts w:hint="eastAsia" w:ascii="仿宋_GB2312" w:hAnsi="仿宋" w:eastAsia="仿宋_GB2312"/>
          <w:sz w:val="32"/>
          <w:szCs w:val="32"/>
        </w:rPr>
        <w:t>。</w:t>
      </w:r>
    </w:p>
    <w:bookmarkEnd w:id="4"/>
    <w:p>
      <w:pPr>
        <w:spacing w:line="500" w:lineRule="exact"/>
        <w:ind w:firstLine="640" w:firstLineChars="200"/>
        <w:rPr>
          <w:rFonts w:ascii="仿宋_GB2312" w:hAnsi="仿宋" w:eastAsia="仿宋_GB2312"/>
          <w:sz w:val="32"/>
          <w:szCs w:val="32"/>
        </w:rPr>
      </w:pPr>
      <w:r>
        <w:rPr>
          <w:rFonts w:hint="eastAsia" w:ascii="仿宋_GB2312" w:hAnsi="仿宋" w:eastAsia="仿宋_GB2312"/>
          <w:sz w:val="32"/>
          <w:szCs w:val="32"/>
        </w:rPr>
        <w:t>6.出席对象：</w:t>
      </w:r>
    </w:p>
    <w:p>
      <w:pPr>
        <w:spacing w:line="500" w:lineRule="exact"/>
        <w:ind w:firstLine="640" w:firstLineChars="200"/>
        <w:rPr>
          <w:rFonts w:ascii="仿宋_GB2312" w:hAnsi="仿宋" w:eastAsia="仿宋_GB2312"/>
          <w:sz w:val="32"/>
          <w:szCs w:val="32"/>
        </w:rPr>
      </w:pPr>
      <w:r>
        <w:rPr>
          <w:rFonts w:hint="eastAsia" w:ascii="仿宋_GB2312" w:hAnsi="仿宋" w:eastAsia="仿宋_GB2312"/>
          <w:sz w:val="32"/>
          <w:szCs w:val="32"/>
        </w:rPr>
        <w:t>（1）本次股东会的股权登记日为20</w:t>
      </w:r>
      <w:r>
        <w:rPr>
          <w:rFonts w:ascii="仿宋_GB2312" w:hAnsi="仿宋" w:eastAsia="仿宋_GB2312"/>
          <w:sz w:val="32"/>
          <w:szCs w:val="32"/>
        </w:rPr>
        <w:t>26</w:t>
      </w:r>
      <w:r>
        <w:rPr>
          <w:rFonts w:hint="eastAsia" w:ascii="仿宋_GB2312" w:hAnsi="仿宋" w:eastAsia="仿宋_GB2312"/>
          <w:sz w:val="32"/>
          <w:szCs w:val="32"/>
        </w:rPr>
        <w:t>年</w:t>
      </w:r>
      <w:r>
        <w:rPr>
          <w:rFonts w:ascii="仿宋_GB2312" w:hAnsi="仿宋" w:eastAsia="仿宋_GB2312"/>
          <w:sz w:val="32"/>
          <w:szCs w:val="32"/>
        </w:rPr>
        <w:t>6</w:t>
      </w:r>
      <w:r>
        <w:rPr>
          <w:rFonts w:hint="eastAsia" w:ascii="仿宋_GB2312" w:hAnsi="仿宋" w:eastAsia="仿宋_GB2312"/>
          <w:sz w:val="32"/>
          <w:szCs w:val="32"/>
        </w:rPr>
        <w:t>月</w:t>
      </w:r>
      <w:r>
        <w:rPr>
          <w:rFonts w:ascii="仿宋_GB2312" w:hAnsi="仿宋" w:eastAsia="仿宋_GB2312"/>
          <w:sz w:val="32"/>
          <w:szCs w:val="32"/>
        </w:rPr>
        <w:t>17</w:t>
      </w:r>
      <w:r>
        <w:rPr>
          <w:rFonts w:hint="eastAsia" w:ascii="仿宋_GB2312" w:hAnsi="仿宋" w:eastAsia="仿宋_GB2312"/>
          <w:sz w:val="32"/>
          <w:szCs w:val="32"/>
        </w:rPr>
        <w:t>日。</w:t>
      </w:r>
    </w:p>
    <w:p>
      <w:pPr>
        <w:spacing w:line="500" w:lineRule="exact"/>
        <w:ind w:firstLine="640" w:firstLineChars="200"/>
        <w:rPr>
          <w:rFonts w:ascii="仿宋_GB2312" w:hAnsi="仿宋" w:eastAsia="仿宋_GB2312"/>
          <w:sz w:val="32"/>
          <w:szCs w:val="32"/>
        </w:rPr>
      </w:pPr>
      <w:r>
        <w:rPr>
          <w:rFonts w:hint="eastAsia" w:ascii="仿宋_GB2312" w:hAnsi="仿宋" w:eastAsia="仿宋_GB2312"/>
          <w:sz w:val="32"/>
          <w:szCs w:val="32"/>
        </w:rPr>
        <w:t>截至20</w:t>
      </w:r>
      <w:r>
        <w:rPr>
          <w:rFonts w:ascii="仿宋_GB2312" w:hAnsi="仿宋" w:eastAsia="仿宋_GB2312"/>
          <w:sz w:val="32"/>
          <w:szCs w:val="32"/>
        </w:rPr>
        <w:t>26</w:t>
      </w:r>
      <w:r>
        <w:rPr>
          <w:rFonts w:hint="eastAsia" w:ascii="仿宋_GB2312" w:hAnsi="仿宋" w:eastAsia="仿宋_GB2312"/>
          <w:sz w:val="32"/>
          <w:szCs w:val="32"/>
        </w:rPr>
        <w:t>年</w:t>
      </w:r>
      <w:r>
        <w:rPr>
          <w:rFonts w:ascii="仿宋_GB2312" w:hAnsi="仿宋" w:eastAsia="仿宋_GB2312"/>
          <w:sz w:val="32"/>
          <w:szCs w:val="32"/>
        </w:rPr>
        <w:t>6</w:t>
      </w:r>
      <w:r>
        <w:rPr>
          <w:rFonts w:hint="eastAsia" w:ascii="仿宋_GB2312" w:hAnsi="仿宋" w:eastAsia="仿宋_GB2312"/>
          <w:sz w:val="32"/>
          <w:szCs w:val="32"/>
        </w:rPr>
        <w:t>月1</w:t>
      </w:r>
      <w:r>
        <w:rPr>
          <w:rFonts w:ascii="仿宋_GB2312" w:hAnsi="仿宋" w:eastAsia="仿宋_GB2312"/>
          <w:sz w:val="32"/>
          <w:szCs w:val="32"/>
        </w:rPr>
        <w:t>7</w:t>
      </w:r>
      <w:r>
        <w:rPr>
          <w:rFonts w:hint="eastAsia" w:ascii="仿宋_GB2312" w:hAnsi="仿宋" w:eastAsia="仿宋_GB2312"/>
          <w:sz w:val="32"/>
          <w:szCs w:val="32"/>
        </w:rPr>
        <w:t>日17:00止本行登记在册的全体股东均有权出席本次股东会，并可以以书面形式委托代理人出席会议和参加表决，该代理人可不必是本行股东。</w:t>
      </w:r>
    </w:p>
    <w:p>
      <w:pPr>
        <w:spacing w:line="500" w:lineRule="exact"/>
        <w:ind w:firstLine="640" w:firstLineChars="200"/>
        <w:rPr>
          <w:rFonts w:ascii="仿宋_GB2312" w:hAnsi="仿宋" w:eastAsia="仿宋_GB2312"/>
          <w:sz w:val="32"/>
          <w:szCs w:val="32"/>
        </w:rPr>
      </w:pPr>
      <w:r>
        <w:rPr>
          <w:rFonts w:hint="eastAsia" w:ascii="仿宋_GB2312" w:hAnsi="仿宋" w:eastAsia="仿宋_GB2312"/>
          <w:sz w:val="32"/>
          <w:szCs w:val="32"/>
        </w:rPr>
        <w:t>（2）本行董事及高级管理人员。</w:t>
      </w:r>
    </w:p>
    <w:p>
      <w:pPr>
        <w:spacing w:line="500" w:lineRule="exact"/>
        <w:ind w:firstLine="640" w:firstLineChars="200"/>
        <w:rPr>
          <w:rFonts w:ascii="仿宋_GB2312" w:hAnsi="仿宋" w:eastAsia="仿宋_GB2312"/>
          <w:sz w:val="32"/>
          <w:szCs w:val="32"/>
        </w:rPr>
      </w:pPr>
      <w:r>
        <w:rPr>
          <w:rFonts w:hint="eastAsia" w:ascii="仿宋_GB2312" w:hAnsi="仿宋" w:eastAsia="仿宋_GB2312"/>
          <w:sz w:val="32"/>
          <w:szCs w:val="32"/>
        </w:rPr>
        <w:t>（3）本行聘请的律师。</w:t>
      </w:r>
    </w:p>
    <w:p>
      <w:pPr>
        <w:spacing w:line="500" w:lineRule="exact"/>
        <w:ind w:firstLine="640" w:firstLineChars="200"/>
        <w:rPr>
          <w:rFonts w:ascii="黑体" w:hAnsi="黑体" w:eastAsia="黑体"/>
          <w:sz w:val="32"/>
          <w:szCs w:val="32"/>
        </w:rPr>
      </w:pPr>
      <w:r>
        <w:rPr>
          <w:rFonts w:hint="eastAsia" w:ascii="黑体" w:hAnsi="黑体" w:eastAsia="黑体"/>
          <w:sz w:val="32"/>
          <w:szCs w:val="32"/>
        </w:rPr>
        <w:t>二、会议审议、听取事项</w:t>
      </w:r>
    </w:p>
    <w:p>
      <w:pPr>
        <w:tabs>
          <w:tab w:val="right" w:pos="8505"/>
        </w:tabs>
        <w:overflowPunct w:val="0"/>
        <w:topLinePunct/>
        <w:spacing w:line="520" w:lineRule="exact"/>
        <w:ind w:firstLine="640" w:firstLineChars="200"/>
        <w:rPr>
          <w:rFonts w:ascii="仿宋_GB2312" w:hAnsi="黑体" w:eastAsia="仿宋_GB2312"/>
          <w:bCs/>
          <w:sz w:val="32"/>
          <w:szCs w:val="32"/>
        </w:rPr>
      </w:pPr>
      <w:bookmarkStart w:id="5" w:name="OLE_LINK42"/>
      <w:bookmarkStart w:id="6" w:name="OLE_LINK43"/>
      <w:r>
        <w:rPr>
          <w:rFonts w:hint="eastAsia" w:ascii="仿宋_GB2312" w:hAnsi="黑体" w:eastAsia="仿宋_GB2312"/>
          <w:bCs/>
          <w:sz w:val="32"/>
          <w:szCs w:val="32"/>
        </w:rPr>
        <w:t>1</w:t>
      </w:r>
      <w:r>
        <w:rPr>
          <w:rFonts w:ascii="仿宋_GB2312" w:hAnsi="黑体" w:eastAsia="仿宋_GB2312"/>
          <w:bCs/>
          <w:sz w:val="32"/>
          <w:szCs w:val="32"/>
        </w:rPr>
        <w:t>.</w:t>
      </w:r>
      <w:r>
        <w:rPr>
          <w:rFonts w:hint="eastAsia" w:ascii="仿宋_GB2312" w:hAnsi="黑体" w:eastAsia="仿宋_GB2312"/>
          <w:bCs/>
          <w:sz w:val="32"/>
          <w:szCs w:val="32"/>
        </w:rPr>
        <w:t>江苏南通农村商业银行股份有限公司董事会2025年度工作报告</w:t>
      </w:r>
    </w:p>
    <w:p>
      <w:pPr>
        <w:tabs>
          <w:tab w:val="right" w:pos="8505"/>
        </w:tabs>
        <w:overflowPunct w:val="0"/>
        <w:topLinePunct/>
        <w:spacing w:line="520" w:lineRule="exact"/>
        <w:ind w:firstLine="640" w:firstLineChars="200"/>
        <w:rPr>
          <w:rFonts w:ascii="仿宋_GB2312" w:hAnsi="黑体" w:eastAsia="仿宋_GB2312"/>
          <w:bCs/>
          <w:sz w:val="32"/>
          <w:szCs w:val="32"/>
        </w:rPr>
      </w:pPr>
      <w:r>
        <w:rPr>
          <w:rFonts w:ascii="仿宋_GB2312" w:hAnsi="黑体" w:eastAsia="仿宋_GB2312"/>
          <w:bCs/>
          <w:sz w:val="32"/>
          <w:szCs w:val="32"/>
        </w:rPr>
        <w:t>2.</w:t>
      </w:r>
      <w:r>
        <w:rPr>
          <w:rFonts w:hint="eastAsia" w:ascii="仿宋_GB2312" w:hAnsi="黑体" w:eastAsia="仿宋_GB2312"/>
          <w:bCs/>
          <w:sz w:val="32"/>
          <w:szCs w:val="32"/>
        </w:rPr>
        <w:t>江苏南通农村商业银行股份有限公司监事会2</w:t>
      </w:r>
      <w:r>
        <w:rPr>
          <w:rFonts w:ascii="仿宋_GB2312" w:hAnsi="黑体" w:eastAsia="仿宋_GB2312"/>
          <w:bCs/>
          <w:sz w:val="32"/>
          <w:szCs w:val="32"/>
        </w:rPr>
        <w:t>025</w:t>
      </w:r>
      <w:r>
        <w:rPr>
          <w:rFonts w:hint="eastAsia" w:ascii="仿宋_GB2312" w:hAnsi="黑体" w:eastAsia="仿宋_GB2312"/>
          <w:bCs/>
          <w:sz w:val="32"/>
          <w:szCs w:val="32"/>
        </w:rPr>
        <w:t>年度工作报告</w:t>
      </w:r>
    </w:p>
    <w:p>
      <w:pPr>
        <w:tabs>
          <w:tab w:val="right" w:pos="8505"/>
        </w:tabs>
        <w:overflowPunct w:val="0"/>
        <w:topLinePunct/>
        <w:spacing w:line="520" w:lineRule="exact"/>
        <w:rPr>
          <w:rFonts w:ascii="仿宋_GB2312" w:hAnsi="黑体" w:eastAsia="仿宋_GB2312"/>
          <w:bCs/>
          <w:sz w:val="32"/>
          <w:szCs w:val="32"/>
        </w:rPr>
      </w:pPr>
      <w:r>
        <w:rPr>
          <w:rFonts w:hint="eastAsia" w:ascii="仿宋_GB2312" w:hAnsi="黑体" w:eastAsia="仿宋_GB2312"/>
          <w:bCs/>
          <w:sz w:val="32"/>
          <w:szCs w:val="32"/>
        </w:rPr>
        <w:t xml:space="preserve"> </w:t>
      </w:r>
      <w:r>
        <w:rPr>
          <w:rFonts w:ascii="仿宋_GB2312" w:hAnsi="黑体" w:eastAsia="仿宋_GB2312"/>
          <w:bCs/>
          <w:sz w:val="32"/>
          <w:szCs w:val="32"/>
        </w:rPr>
        <w:t xml:space="preserve">   3.</w:t>
      </w:r>
      <w:r>
        <w:rPr>
          <w:rFonts w:hint="eastAsia" w:ascii="仿宋_GB2312" w:hAnsi="黑体" w:eastAsia="仿宋_GB2312"/>
          <w:bCs/>
          <w:sz w:val="32"/>
          <w:szCs w:val="32"/>
        </w:rPr>
        <w:t>江苏南通农村商业银行股份有限公司董事会审计委员会2</w:t>
      </w:r>
      <w:r>
        <w:rPr>
          <w:rFonts w:ascii="仿宋_GB2312" w:hAnsi="黑体" w:eastAsia="仿宋_GB2312"/>
          <w:bCs/>
          <w:sz w:val="32"/>
          <w:szCs w:val="32"/>
        </w:rPr>
        <w:t>025</w:t>
      </w:r>
      <w:r>
        <w:rPr>
          <w:rFonts w:hint="eastAsia" w:ascii="仿宋_GB2312" w:hAnsi="黑体" w:eastAsia="仿宋_GB2312"/>
          <w:bCs/>
          <w:sz w:val="32"/>
          <w:szCs w:val="32"/>
        </w:rPr>
        <w:t>年度工作报告</w:t>
      </w:r>
    </w:p>
    <w:p>
      <w:pPr>
        <w:tabs>
          <w:tab w:val="right" w:pos="8505"/>
        </w:tabs>
        <w:overflowPunct w:val="0"/>
        <w:topLinePunct/>
        <w:spacing w:line="520" w:lineRule="exact"/>
        <w:ind w:firstLine="640" w:firstLineChars="200"/>
        <w:rPr>
          <w:rFonts w:ascii="仿宋_GB2312" w:hAnsi="黑体" w:eastAsia="仿宋_GB2312"/>
          <w:bCs/>
          <w:sz w:val="32"/>
          <w:szCs w:val="32"/>
        </w:rPr>
      </w:pPr>
      <w:r>
        <w:rPr>
          <w:rFonts w:ascii="仿宋_GB2312" w:hAnsi="黑体" w:eastAsia="仿宋_GB2312"/>
          <w:bCs/>
          <w:sz w:val="32"/>
          <w:szCs w:val="32"/>
        </w:rPr>
        <w:t>4.</w:t>
      </w:r>
      <w:r>
        <w:rPr>
          <w:rFonts w:hint="eastAsia" w:ascii="仿宋_GB2312" w:hAnsi="黑体" w:eastAsia="仿宋_GB2312"/>
          <w:bCs/>
          <w:sz w:val="32"/>
          <w:szCs w:val="32"/>
        </w:rPr>
        <w:t>江苏南通农村商业银行股份有限公司关于2025年度财务决算方案的议案</w:t>
      </w:r>
    </w:p>
    <w:p>
      <w:pPr>
        <w:tabs>
          <w:tab w:val="right" w:pos="8505"/>
        </w:tabs>
        <w:overflowPunct w:val="0"/>
        <w:topLinePunct/>
        <w:spacing w:line="520" w:lineRule="exact"/>
        <w:ind w:firstLine="640" w:firstLineChars="200"/>
        <w:rPr>
          <w:rFonts w:ascii="仿宋_GB2312" w:hAnsi="黑体" w:eastAsia="仿宋_GB2312"/>
          <w:bCs/>
          <w:sz w:val="32"/>
          <w:szCs w:val="32"/>
        </w:rPr>
      </w:pPr>
      <w:r>
        <w:rPr>
          <w:rFonts w:ascii="仿宋_GB2312" w:hAnsi="黑体" w:eastAsia="仿宋_GB2312"/>
          <w:bCs/>
          <w:sz w:val="32"/>
          <w:szCs w:val="32"/>
        </w:rPr>
        <w:t>5.</w:t>
      </w:r>
      <w:r>
        <w:rPr>
          <w:rFonts w:hint="eastAsia" w:ascii="仿宋_GB2312" w:hAnsi="黑体" w:eastAsia="仿宋_GB2312"/>
          <w:bCs/>
          <w:sz w:val="32"/>
          <w:szCs w:val="32"/>
        </w:rPr>
        <w:t>江苏南通农村商业银行股份有限公司关于2025年度利润分配方案的议案</w:t>
      </w:r>
    </w:p>
    <w:p>
      <w:pPr>
        <w:tabs>
          <w:tab w:val="right" w:pos="8505"/>
        </w:tabs>
        <w:overflowPunct w:val="0"/>
        <w:topLinePunct/>
        <w:spacing w:line="520" w:lineRule="exact"/>
        <w:ind w:firstLine="640" w:firstLineChars="200"/>
        <w:rPr>
          <w:rFonts w:ascii="仿宋_GB2312" w:hAnsi="黑体" w:eastAsia="仿宋_GB2312"/>
          <w:bCs/>
          <w:sz w:val="32"/>
          <w:szCs w:val="32"/>
        </w:rPr>
      </w:pPr>
      <w:r>
        <w:rPr>
          <w:rFonts w:ascii="仿宋_GB2312" w:hAnsi="黑体" w:eastAsia="仿宋_GB2312"/>
          <w:bCs/>
          <w:sz w:val="32"/>
          <w:szCs w:val="32"/>
        </w:rPr>
        <w:t>6.</w:t>
      </w:r>
      <w:r>
        <w:rPr>
          <w:rFonts w:hint="eastAsia" w:ascii="仿宋_GB2312" w:hAnsi="黑体" w:eastAsia="仿宋_GB2312"/>
          <w:bCs/>
          <w:sz w:val="32"/>
          <w:szCs w:val="32"/>
        </w:rPr>
        <w:t>江苏南通农村商业银行股份有限公司关于2026年度财务预算方案的议案</w:t>
      </w:r>
    </w:p>
    <w:p>
      <w:pPr>
        <w:tabs>
          <w:tab w:val="right" w:pos="8505"/>
        </w:tabs>
        <w:overflowPunct w:val="0"/>
        <w:topLinePunct/>
        <w:spacing w:line="520" w:lineRule="exact"/>
        <w:ind w:firstLine="640" w:firstLineChars="200"/>
        <w:rPr>
          <w:rFonts w:ascii="仿宋_GB2312" w:hAnsi="黑体" w:eastAsia="仿宋_GB2312"/>
          <w:bCs/>
          <w:sz w:val="32"/>
          <w:szCs w:val="32"/>
        </w:rPr>
      </w:pPr>
      <w:r>
        <w:rPr>
          <w:rFonts w:ascii="仿宋_GB2312" w:hAnsi="黑体" w:eastAsia="仿宋_GB2312"/>
          <w:bCs/>
          <w:sz w:val="32"/>
          <w:szCs w:val="32"/>
        </w:rPr>
        <w:t>7.</w:t>
      </w:r>
      <w:r>
        <w:rPr>
          <w:rFonts w:hint="eastAsia" w:ascii="仿宋_GB2312" w:hAnsi="黑体" w:eastAsia="仿宋_GB2312"/>
          <w:bCs/>
          <w:sz w:val="32"/>
          <w:szCs w:val="32"/>
        </w:rPr>
        <w:t>江苏南通农村商业银行股份有限公司董事会和董事2025年度履职情况评价报告</w:t>
      </w:r>
    </w:p>
    <w:p>
      <w:pPr>
        <w:tabs>
          <w:tab w:val="right" w:pos="8505"/>
        </w:tabs>
        <w:overflowPunct w:val="0"/>
        <w:topLinePunct/>
        <w:spacing w:line="520" w:lineRule="exact"/>
        <w:ind w:firstLine="640" w:firstLineChars="200"/>
        <w:rPr>
          <w:rFonts w:ascii="仿宋_GB2312" w:hAnsi="黑体" w:eastAsia="仿宋_GB2312"/>
          <w:bCs/>
          <w:sz w:val="32"/>
          <w:szCs w:val="32"/>
        </w:rPr>
      </w:pPr>
      <w:r>
        <w:rPr>
          <w:rFonts w:ascii="仿宋_GB2312" w:hAnsi="黑体" w:eastAsia="仿宋_GB2312"/>
          <w:bCs/>
          <w:sz w:val="32"/>
          <w:szCs w:val="32"/>
        </w:rPr>
        <w:t>8.</w:t>
      </w:r>
      <w:r>
        <w:rPr>
          <w:rFonts w:hint="eastAsia" w:ascii="仿宋_GB2312" w:hAnsi="黑体" w:eastAsia="仿宋_GB2312"/>
          <w:bCs/>
          <w:sz w:val="32"/>
          <w:szCs w:val="32"/>
        </w:rPr>
        <w:t>江苏南通农村商业银行股份有限公司高级管理层及其成员2025年度履职情况评价报告</w:t>
      </w:r>
    </w:p>
    <w:p>
      <w:pPr>
        <w:tabs>
          <w:tab w:val="right" w:pos="8505"/>
        </w:tabs>
        <w:overflowPunct w:val="0"/>
        <w:topLinePunct/>
        <w:spacing w:line="520" w:lineRule="exact"/>
        <w:ind w:firstLine="640" w:firstLineChars="200"/>
        <w:rPr>
          <w:rFonts w:ascii="仿宋_GB2312" w:hAnsi="黑体" w:eastAsia="仿宋_GB2312"/>
          <w:bCs/>
          <w:sz w:val="32"/>
          <w:szCs w:val="32"/>
        </w:rPr>
      </w:pPr>
      <w:r>
        <w:rPr>
          <w:rFonts w:ascii="仿宋_GB2312" w:hAnsi="黑体" w:eastAsia="仿宋_GB2312"/>
          <w:bCs/>
          <w:sz w:val="32"/>
          <w:szCs w:val="32"/>
        </w:rPr>
        <w:t>9.</w:t>
      </w:r>
      <w:r>
        <w:rPr>
          <w:rFonts w:hint="eastAsia" w:ascii="仿宋_GB2312" w:hAnsi="黑体" w:eastAsia="仿宋_GB2312"/>
          <w:bCs/>
          <w:sz w:val="32"/>
          <w:szCs w:val="32"/>
        </w:rPr>
        <w:t>江苏南通农村商业银行股份有限公司监事2025年度履职情况评价报告</w:t>
      </w:r>
    </w:p>
    <w:p>
      <w:pPr>
        <w:tabs>
          <w:tab w:val="right" w:pos="8505"/>
        </w:tabs>
        <w:overflowPunct w:val="0"/>
        <w:topLinePunct/>
        <w:spacing w:line="520" w:lineRule="exact"/>
        <w:ind w:firstLine="640" w:firstLineChars="200"/>
        <w:rPr>
          <w:rFonts w:ascii="仿宋_GB2312" w:hAnsi="黑体" w:eastAsia="仿宋_GB2312"/>
          <w:bCs/>
          <w:sz w:val="32"/>
          <w:szCs w:val="32"/>
        </w:rPr>
      </w:pPr>
      <w:r>
        <w:rPr>
          <w:rFonts w:ascii="仿宋_GB2312" w:hAnsi="黑体" w:eastAsia="仿宋_GB2312"/>
          <w:bCs/>
          <w:sz w:val="32"/>
          <w:szCs w:val="32"/>
        </w:rPr>
        <w:t>10.</w:t>
      </w:r>
      <w:r>
        <w:rPr>
          <w:rFonts w:hint="eastAsia" w:ascii="仿宋_GB2312" w:hAnsi="黑体" w:eastAsia="仿宋_GB2312"/>
          <w:bCs/>
          <w:sz w:val="32"/>
          <w:szCs w:val="32"/>
        </w:rPr>
        <w:t>江苏南通农村商业银行股份有限公司关于部分关联方关联交易预计额度的议案</w:t>
      </w:r>
    </w:p>
    <w:p>
      <w:pPr>
        <w:tabs>
          <w:tab w:val="right" w:pos="8505"/>
        </w:tabs>
        <w:overflowPunct w:val="0"/>
        <w:topLinePunct/>
        <w:spacing w:line="520" w:lineRule="exact"/>
        <w:ind w:firstLine="640" w:firstLineChars="200"/>
        <w:rPr>
          <w:rFonts w:ascii="仿宋_GB2312" w:hAnsi="黑体" w:eastAsia="仿宋_GB2312"/>
          <w:bCs/>
          <w:sz w:val="32"/>
          <w:szCs w:val="32"/>
        </w:rPr>
      </w:pPr>
      <w:r>
        <w:rPr>
          <w:rFonts w:ascii="仿宋_GB2312" w:hAnsi="黑体" w:eastAsia="仿宋_GB2312"/>
          <w:bCs/>
          <w:sz w:val="32"/>
          <w:szCs w:val="32"/>
        </w:rPr>
        <w:t>11.</w:t>
      </w:r>
      <w:r>
        <w:rPr>
          <w:rFonts w:hint="eastAsia" w:ascii="仿宋_GB2312" w:hAnsi="黑体" w:eastAsia="仿宋_GB2312"/>
          <w:bCs/>
          <w:sz w:val="32"/>
          <w:szCs w:val="32"/>
        </w:rPr>
        <w:t>江苏南通农村商业银行股份有限公司关于选举董事的议案</w:t>
      </w:r>
    </w:p>
    <w:p>
      <w:pPr>
        <w:tabs>
          <w:tab w:val="right" w:pos="8505"/>
        </w:tabs>
        <w:overflowPunct w:val="0"/>
        <w:topLinePunct/>
        <w:spacing w:line="520" w:lineRule="exact"/>
        <w:ind w:firstLine="640" w:firstLineChars="200"/>
        <w:rPr>
          <w:rFonts w:ascii="仿宋_GB2312" w:hAnsi="黑体" w:eastAsia="仿宋_GB2312"/>
          <w:bCs/>
          <w:sz w:val="32"/>
          <w:szCs w:val="32"/>
        </w:rPr>
      </w:pPr>
      <w:r>
        <w:rPr>
          <w:rFonts w:hint="eastAsia" w:ascii="仿宋_GB2312" w:hAnsi="黑体" w:eastAsia="仿宋_GB2312"/>
          <w:bCs/>
          <w:sz w:val="32"/>
          <w:szCs w:val="32"/>
        </w:rPr>
        <w:t>1</w:t>
      </w:r>
      <w:r>
        <w:rPr>
          <w:rFonts w:ascii="仿宋_GB2312" w:hAnsi="黑体" w:eastAsia="仿宋_GB2312"/>
          <w:bCs/>
          <w:sz w:val="32"/>
          <w:szCs w:val="32"/>
        </w:rPr>
        <w:t>2.</w:t>
      </w:r>
      <w:r>
        <w:rPr>
          <w:rFonts w:hint="eastAsia" w:ascii="仿宋_GB2312" w:hAnsi="黑体" w:eastAsia="仿宋_GB2312"/>
          <w:bCs/>
          <w:sz w:val="32"/>
          <w:szCs w:val="32"/>
        </w:rPr>
        <w:t>关于修订《江苏南通农村商业银行股份有限公司章程》的议案</w:t>
      </w:r>
    </w:p>
    <w:p>
      <w:pPr>
        <w:tabs>
          <w:tab w:val="right" w:pos="8505"/>
        </w:tabs>
        <w:overflowPunct w:val="0"/>
        <w:topLinePunct/>
        <w:spacing w:line="520" w:lineRule="exact"/>
        <w:ind w:firstLine="640" w:firstLineChars="200"/>
        <w:rPr>
          <w:rFonts w:ascii="仿宋_GB2312" w:hAnsi="黑体" w:eastAsia="仿宋_GB2312"/>
          <w:bCs/>
          <w:sz w:val="32"/>
          <w:szCs w:val="32"/>
        </w:rPr>
      </w:pPr>
      <w:r>
        <w:rPr>
          <w:rFonts w:hint="eastAsia" w:ascii="仿宋_GB2312" w:hAnsi="黑体" w:eastAsia="仿宋_GB2312"/>
          <w:bCs/>
          <w:sz w:val="32"/>
          <w:szCs w:val="32"/>
        </w:rPr>
        <w:t>1</w:t>
      </w:r>
      <w:r>
        <w:rPr>
          <w:rFonts w:ascii="仿宋_GB2312" w:hAnsi="黑体" w:eastAsia="仿宋_GB2312"/>
          <w:bCs/>
          <w:sz w:val="32"/>
          <w:szCs w:val="32"/>
        </w:rPr>
        <w:t>3.</w:t>
      </w:r>
      <w:r>
        <w:rPr>
          <w:rFonts w:hint="eastAsia" w:ascii="仿宋_GB2312" w:hAnsi="黑体" w:eastAsia="仿宋_GB2312"/>
          <w:bCs/>
          <w:sz w:val="32"/>
          <w:szCs w:val="32"/>
        </w:rPr>
        <w:t>关于修订《江苏南通农村商业银行股份有限公司股东会议事规则》的议案</w:t>
      </w:r>
    </w:p>
    <w:p>
      <w:pPr>
        <w:tabs>
          <w:tab w:val="right" w:pos="8505"/>
        </w:tabs>
        <w:overflowPunct w:val="0"/>
        <w:topLinePunct/>
        <w:spacing w:line="520" w:lineRule="exact"/>
        <w:ind w:firstLine="640" w:firstLineChars="200"/>
        <w:rPr>
          <w:rFonts w:ascii="仿宋_GB2312" w:hAnsi="黑体" w:eastAsia="仿宋_GB2312"/>
          <w:bCs/>
          <w:sz w:val="32"/>
          <w:szCs w:val="32"/>
        </w:rPr>
      </w:pPr>
      <w:r>
        <w:rPr>
          <w:rFonts w:hint="eastAsia" w:ascii="仿宋_GB2312" w:hAnsi="黑体" w:eastAsia="仿宋_GB2312"/>
          <w:bCs/>
          <w:sz w:val="32"/>
          <w:szCs w:val="32"/>
        </w:rPr>
        <w:t>1</w:t>
      </w:r>
      <w:r>
        <w:rPr>
          <w:rFonts w:ascii="仿宋_GB2312" w:hAnsi="黑体" w:eastAsia="仿宋_GB2312"/>
          <w:bCs/>
          <w:sz w:val="32"/>
          <w:szCs w:val="32"/>
        </w:rPr>
        <w:t>4.</w:t>
      </w:r>
      <w:r>
        <w:rPr>
          <w:rFonts w:hint="eastAsia" w:ascii="仿宋_GB2312" w:hAnsi="黑体" w:eastAsia="仿宋_GB2312"/>
          <w:bCs/>
          <w:sz w:val="32"/>
          <w:szCs w:val="32"/>
        </w:rPr>
        <w:t>关于修订《江苏南通农村商业银行股份有限公司股份管理办法》的议案</w:t>
      </w:r>
    </w:p>
    <w:p>
      <w:pPr>
        <w:tabs>
          <w:tab w:val="right" w:pos="8505"/>
        </w:tabs>
        <w:overflowPunct w:val="0"/>
        <w:topLinePunct/>
        <w:spacing w:line="520" w:lineRule="exact"/>
        <w:ind w:firstLine="640" w:firstLineChars="200"/>
        <w:rPr>
          <w:rFonts w:ascii="仿宋_GB2312" w:hAnsi="黑体" w:eastAsia="仿宋_GB2312"/>
          <w:bCs/>
          <w:sz w:val="32"/>
          <w:szCs w:val="32"/>
        </w:rPr>
      </w:pPr>
      <w:r>
        <w:rPr>
          <w:rFonts w:hint="eastAsia" w:ascii="仿宋_GB2312" w:hAnsi="黑体" w:eastAsia="仿宋_GB2312"/>
          <w:bCs/>
          <w:sz w:val="32"/>
          <w:szCs w:val="32"/>
        </w:rPr>
        <w:t>1</w:t>
      </w:r>
      <w:r>
        <w:rPr>
          <w:rFonts w:ascii="仿宋_GB2312" w:hAnsi="黑体" w:eastAsia="仿宋_GB2312"/>
          <w:bCs/>
          <w:sz w:val="32"/>
          <w:szCs w:val="32"/>
        </w:rPr>
        <w:t>5.</w:t>
      </w:r>
      <w:r>
        <w:rPr>
          <w:rFonts w:hint="eastAsia" w:ascii="仿宋_GB2312" w:hAnsi="黑体" w:eastAsia="仿宋_GB2312"/>
          <w:bCs/>
          <w:sz w:val="32"/>
          <w:szCs w:val="32"/>
        </w:rPr>
        <w:t>关于修订《江苏南通农村商业银行股份有限公司信息披露制度》的议案</w:t>
      </w:r>
    </w:p>
    <w:p>
      <w:pPr>
        <w:tabs>
          <w:tab w:val="right" w:pos="8505"/>
        </w:tabs>
        <w:overflowPunct w:val="0"/>
        <w:topLinePunct/>
        <w:spacing w:line="520" w:lineRule="exact"/>
        <w:ind w:firstLine="640" w:firstLineChars="200"/>
        <w:rPr>
          <w:rFonts w:ascii="仿宋_GB2312" w:hAnsi="黑体" w:eastAsia="仿宋_GB2312"/>
          <w:bCs/>
          <w:sz w:val="32"/>
          <w:szCs w:val="32"/>
        </w:rPr>
      </w:pPr>
      <w:r>
        <w:rPr>
          <w:rFonts w:hint="eastAsia" w:ascii="仿宋_GB2312" w:hAnsi="黑体" w:eastAsia="仿宋_GB2312"/>
          <w:bCs/>
          <w:sz w:val="32"/>
          <w:szCs w:val="32"/>
        </w:rPr>
        <w:t>1</w:t>
      </w:r>
      <w:r>
        <w:rPr>
          <w:rFonts w:ascii="仿宋_GB2312" w:hAnsi="黑体" w:eastAsia="仿宋_GB2312"/>
          <w:bCs/>
          <w:sz w:val="32"/>
          <w:szCs w:val="32"/>
        </w:rPr>
        <w:t>6.</w:t>
      </w:r>
      <w:r>
        <w:rPr>
          <w:rFonts w:hint="eastAsia" w:ascii="仿宋_GB2312" w:hAnsi="黑体" w:eastAsia="仿宋_GB2312"/>
          <w:bCs/>
          <w:sz w:val="32"/>
          <w:szCs w:val="32"/>
        </w:rPr>
        <w:t>关于修订《江苏南通农村商业银行股份有限公司独立董事管理办法》的议案</w:t>
      </w:r>
    </w:p>
    <w:bookmarkEnd w:id="5"/>
    <w:bookmarkEnd w:id="6"/>
    <w:p>
      <w:pPr>
        <w:spacing w:line="520" w:lineRule="exact"/>
        <w:ind w:firstLine="640" w:firstLineChars="200"/>
        <w:rPr>
          <w:rFonts w:ascii="仿宋_GB2312" w:eastAsia="仿宋_GB2312"/>
          <w:bCs/>
          <w:sz w:val="32"/>
          <w:szCs w:val="32"/>
        </w:rPr>
      </w:pPr>
      <w:r>
        <w:rPr>
          <w:rFonts w:hint="eastAsia" w:ascii="仿宋_GB2312" w:eastAsia="仿宋_GB2312"/>
          <w:bCs/>
          <w:sz w:val="32"/>
          <w:szCs w:val="32"/>
        </w:rPr>
        <w:t>1</w:t>
      </w:r>
      <w:r>
        <w:rPr>
          <w:rFonts w:ascii="仿宋_GB2312" w:eastAsia="仿宋_GB2312"/>
          <w:bCs/>
          <w:sz w:val="32"/>
          <w:szCs w:val="32"/>
        </w:rPr>
        <w:t>7.</w:t>
      </w:r>
      <w:r>
        <w:rPr>
          <w:rFonts w:hint="eastAsia" w:ascii="仿宋_GB2312" w:eastAsia="仿宋_GB2312"/>
          <w:bCs/>
          <w:sz w:val="32"/>
          <w:szCs w:val="32"/>
        </w:rPr>
        <w:t>江苏南通农村商业银行股份有限公司主要股东（大股东）评估报告</w:t>
      </w:r>
    </w:p>
    <w:p>
      <w:pPr>
        <w:spacing w:line="520" w:lineRule="exact"/>
        <w:ind w:firstLine="640" w:firstLineChars="200"/>
        <w:rPr>
          <w:rFonts w:ascii="仿宋_GB2312" w:eastAsia="仿宋_GB2312"/>
          <w:bCs/>
          <w:sz w:val="32"/>
          <w:szCs w:val="32"/>
        </w:rPr>
      </w:pPr>
      <w:r>
        <w:rPr>
          <w:rFonts w:ascii="仿宋_GB2312" w:eastAsia="仿宋_GB2312"/>
          <w:bCs/>
          <w:sz w:val="32"/>
          <w:szCs w:val="32"/>
        </w:rPr>
        <w:t>18.</w:t>
      </w:r>
      <w:r>
        <w:rPr>
          <w:rFonts w:hint="eastAsia" w:ascii="仿宋_GB2312" w:eastAsia="仿宋_GB2312"/>
          <w:bCs/>
          <w:sz w:val="32"/>
          <w:szCs w:val="32"/>
        </w:rPr>
        <w:t>江苏南通农村商业银行股份有限公司2025年度关联交易整体情况报告</w:t>
      </w:r>
    </w:p>
    <w:p>
      <w:pPr>
        <w:spacing w:line="520" w:lineRule="exact"/>
        <w:ind w:firstLine="640" w:firstLineChars="200"/>
        <w:rPr>
          <w:rFonts w:ascii="仿宋_GB2312" w:eastAsia="仿宋_GB2312"/>
          <w:bCs/>
          <w:sz w:val="32"/>
          <w:szCs w:val="32"/>
        </w:rPr>
      </w:pPr>
      <w:r>
        <w:rPr>
          <w:rFonts w:ascii="仿宋_GB2312" w:eastAsia="仿宋_GB2312"/>
          <w:bCs/>
          <w:sz w:val="32"/>
          <w:szCs w:val="32"/>
        </w:rPr>
        <w:t>19.</w:t>
      </w:r>
      <w:r>
        <w:rPr>
          <w:rFonts w:hint="eastAsia" w:ascii="仿宋_GB2312" w:eastAsia="仿宋_GB2312"/>
          <w:bCs/>
          <w:sz w:val="32"/>
          <w:szCs w:val="32"/>
        </w:rPr>
        <w:t>江苏南通农村商业银行股份有限公司2025年度“三农”金融情况专项报告</w:t>
      </w:r>
    </w:p>
    <w:p>
      <w:pPr>
        <w:spacing w:line="500" w:lineRule="exact"/>
        <w:ind w:firstLine="640" w:firstLineChars="200"/>
        <w:rPr>
          <w:rFonts w:ascii="黑体" w:hAnsi="黑体" w:eastAsia="黑体"/>
          <w:sz w:val="32"/>
          <w:szCs w:val="32"/>
        </w:rPr>
      </w:pPr>
      <w:r>
        <w:rPr>
          <w:rFonts w:hint="eastAsia" w:ascii="黑体" w:hAnsi="黑体" w:eastAsia="黑体"/>
          <w:sz w:val="32"/>
          <w:szCs w:val="32"/>
        </w:rPr>
        <w:t>三、会议登记手续</w:t>
      </w:r>
    </w:p>
    <w:p>
      <w:pPr>
        <w:spacing w:line="500" w:lineRule="exact"/>
        <w:ind w:firstLine="640" w:firstLineChars="200"/>
        <w:rPr>
          <w:rFonts w:ascii="仿宋_GB2312" w:hAnsi="仿宋" w:eastAsia="仿宋_GB2312"/>
          <w:sz w:val="32"/>
          <w:szCs w:val="32"/>
        </w:rPr>
      </w:pPr>
      <w:bookmarkStart w:id="7" w:name="OLE_LINK7"/>
      <w:r>
        <w:rPr>
          <w:rFonts w:hint="eastAsia" w:ascii="仿宋_GB2312" w:hAnsi="仿宋" w:eastAsia="仿宋_GB2312"/>
          <w:sz w:val="32"/>
          <w:szCs w:val="32"/>
        </w:rPr>
        <w:t>1.</w:t>
      </w:r>
      <w:bookmarkStart w:id="8" w:name="OLE_LINK6"/>
      <w:r>
        <w:rPr>
          <w:rFonts w:hint="eastAsia" w:ascii="仿宋_GB2312" w:hAnsi="仿宋" w:eastAsia="仿宋_GB2312"/>
          <w:sz w:val="32"/>
          <w:szCs w:val="32"/>
        </w:rPr>
        <w:t>登记时间：20</w:t>
      </w:r>
      <w:r>
        <w:rPr>
          <w:rFonts w:ascii="仿宋_GB2312" w:hAnsi="仿宋" w:eastAsia="仿宋_GB2312"/>
          <w:sz w:val="32"/>
          <w:szCs w:val="32"/>
        </w:rPr>
        <w:t>26</w:t>
      </w:r>
      <w:r>
        <w:rPr>
          <w:rFonts w:hint="eastAsia" w:ascii="仿宋_GB2312" w:hAnsi="仿宋" w:eastAsia="仿宋_GB2312"/>
          <w:sz w:val="32"/>
          <w:szCs w:val="32"/>
        </w:rPr>
        <w:t>年</w:t>
      </w:r>
      <w:r>
        <w:rPr>
          <w:rFonts w:ascii="仿宋_GB2312" w:hAnsi="仿宋" w:eastAsia="仿宋_GB2312"/>
          <w:sz w:val="32"/>
          <w:szCs w:val="32"/>
        </w:rPr>
        <w:t>6</w:t>
      </w:r>
      <w:r>
        <w:rPr>
          <w:rFonts w:hint="eastAsia" w:ascii="仿宋_GB2312" w:hAnsi="仿宋" w:eastAsia="仿宋_GB2312"/>
          <w:sz w:val="32"/>
          <w:szCs w:val="32"/>
        </w:rPr>
        <w:t>月</w:t>
      </w:r>
      <w:r>
        <w:rPr>
          <w:rFonts w:ascii="仿宋_GB2312" w:hAnsi="仿宋" w:eastAsia="仿宋_GB2312"/>
          <w:sz w:val="32"/>
          <w:szCs w:val="32"/>
        </w:rPr>
        <w:t>17</w:t>
      </w:r>
      <w:r>
        <w:rPr>
          <w:rFonts w:hint="eastAsia" w:ascii="仿宋_GB2312" w:hAnsi="仿宋" w:eastAsia="仿宋_GB2312"/>
          <w:sz w:val="32"/>
          <w:szCs w:val="32"/>
        </w:rPr>
        <w:t>日至6月2</w:t>
      </w:r>
      <w:r>
        <w:rPr>
          <w:rFonts w:ascii="仿宋_GB2312" w:hAnsi="仿宋" w:eastAsia="仿宋_GB2312"/>
          <w:sz w:val="32"/>
          <w:szCs w:val="32"/>
        </w:rPr>
        <w:t>3</w:t>
      </w:r>
      <w:r>
        <w:rPr>
          <w:rFonts w:hint="eastAsia" w:ascii="仿宋_GB2312" w:hAnsi="仿宋" w:eastAsia="仿宋_GB2312"/>
          <w:sz w:val="32"/>
          <w:szCs w:val="32"/>
        </w:rPr>
        <w:t>日（工作日），每日上午9:00-12:00,下午14:00-17:00。</w:t>
      </w:r>
    </w:p>
    <w:bookmarkEnd w:id="7"/>
    <w:bookmarkEnd w:id="8"/>
    <w:p>
      <w:pPr>
        <w:spacing w:line="500" w:lineRule="exact"/>
        <w:ind w:firstLine="640" w:firstLineChars="200"/>
        <w:rPr>
          <w:rFonts w:ascii="仿宋_GB2312" w:hAnsi="仿宋" w:eastAsia="仿宋_GB2312"/>
          <w:sz w:val="32"/>
          <w:szCs w:val="32"/>
        </w:rPr>
      </w:pPr>
      <w:r>
        <w:rPr>
          <w:rFonts w:hint="eastAsia" w:ascii="仿宋_GB2312" w:hAnsi="仿宋" w:eastAsia="仿宋_GB2312"/>
          <w:sz w:val="32"/>
          <w:szCs w:val="32"/>
        </w:rPr>
        <w:t>2.登记地点：南通农村商业银行总部大楼（南通市崇川区工农南路89号）一楼营业部大厅。</w:t>
      </w:r>
    </w:p>
    <w:p>
      <w:pPr>
        <w:spacing w:line="500" w:lineRule="exact"/>
        <w:ind w:firstLine="640" w:firstLineChars="200"/>
        <w:rPr>
          <w:rFonts w:ascii="仿宋_GB2312" w:hAnsi="仿宋" w:eastAsia="仿宋_GB2312"/>
          <w:sz w:val="32"/>
          <w:szCs w:val="32"/>
        </w:rPr>
      </w:pPr>
      <w:r>
        <w:rPr>
          <w:rFonts w:hint="eastAsia" w:ascii="仿宋_GB2312" w:hAnsi="仿宋" w:eastAsia="仿宋_GB2312"/>
          <w:sz w:val="32"/>
          <w:szCs w:val="32"/>
        </w:rPr>
        <w:t>3.登记方式：</w:t>
      </w:r>
    </w:p>
    <w:p>
      <w:pPr>
        <w:spacing w:line="500" w:lineRule="exact"/>
        <w:ind w:firstLine="640" w:firstLineChars="200"/>
        <w:rPr>
          <w:rFonts w:ascii="仿宋_GB2312" w:hAnsi="仿宋" w:eastAsia="仿宋_GB2312"/>
          <w:sz w:val="32"/>
          <w:szCs w:val="32"/>
        </w:rPr>
      </w:pPr>
      <w:r>
        <w:rPr>
          <w:rFonts w:hint="eastAsia" w:ascii="仿宋_GB2312" w:hAnsi="仿宋" w:eastAsia="仿宋_GB2312"/>
          <w:sz w:val="32"/>
          <w:szCs w:val="32"/>
        </w:rPr>
        <w:t>（1）现场登记</w:t>
      </w:r>
    </w:p>
    <w:p>
      <w:pPr>
        <w:spacing w:line="500" w:lineRule="exact"/>
        <w:ind w:firstLine="640" w:firstLineChars="200"/>
        <w:rPr>
          <w:rFonts w:ascii="仿宋_GB2312" w:hAnsi="仿宋" w:eastAsia="仿宋_GB2312"/>
          <w:sz w:val="32"/>
          <w:szCs w:val="32"/>
        </w:rPr>
      </w:pPr>
      <w:r>
        <w:rPr>
          <w:rFonts w:hint="eastAsia" w:ascii="仿宋_GB2312" w:hAnsi="仿宋" w:eastAsia="仿宋_GB2312"/>
          <w:sz w:val="32"/>
          <w:szCs w:val="32"/>
        </w:rPr>
        <w:fldChar w:fldCharType="begin"/>
      </w:r>
      <w:r>
        <w:rPr>
          <w:rFonts w:hint="eastAsia" w:ascii="仿宋_GB2312" w:hAnsi="仿宋" w:eastAsia="仿宋_GB2312"/>
          <w:sz w:val="32"/>
          <w:szCs w:val="32"/>
        </w:rPr>
        <w:instrText xml:space="preserve"> = 1 \* GB3 </w:instrText>
      </w:r>
      <w:r>
        <w:rPr>
          <w:rFonts w:hint="eastAsia" w:ascii="仿宋_GB2312" w:hAnsi="仿宋" w:eastAsia="仿宋_GB2312"/>
          <w:sz w:val="32"/>
          <w:szCs w:val="32"/>
        </w:rPr>
        <w:fldChar w:fldCharType="separate"/>
      </w:r>
      <w:r>
        <w:rPr>
          <w:rFonts w:hint="eastAsia" w:ascii="仿宋_GB2312" w:hAnsi="仿宋" w:eastAsia="仿宋_GB2312"/>
          <w:sz w:val="32"/>
          <w:szCs w:val="32"/>
        </w:rPr>
        <w:t>①</w:t>
      </w:r>
      <w:r>
        <w:rPr>
          <w:rFonts w:hint="eastAsia" w:ascii="仿宋_GB2312" w:hAnsi="仿宋" w:eastAsia="仿宋_GB2312"/>
          <w:sz w:val="32"/>
          <w:szCs w:val="32"/>
        </w:rPr>
        <w:fldChar w:fldCharType="end"/>
      </w:r>
      <w:r>
        <w:rPr>
          <w:rFonts w:hint="eastAsia" w:ascii="仿宋_GB2312" w:eastAsia="仿宋_GB2312"/>
          <w:sz w:val="32"/>
          <w:szCs w:val="32"/>
        </w:rPr>
        <w:t>自然人股东亲自出席会议的，应出示本人身份证或其他能够表明其身份的有效证件或证明、股权证明；</w:t>
      </w:r>
    </w:p>
    <w:p>
      <w:pPr>
        <w:spacing w:line="500" w:lineRule="exact"/>
        <w:ind w:firstLine="640" w:firstLineChars="200"/>
        <w:rPr>
          <w:rFonts w:ascii="仿宋_GB2312" w:hAnsi="仿宋" w:eastAsia="仿宋_GB2312"/>
          <w:sz w:val="32"/>
          <w:szCs w:val="32"/>
        </w:rPr>
      </w:pPr>
      <w:r>
        <w:rPr>
          <w:rFonts w:hint="eastAsia" w:ascii="仿宋_GB2312" w:hAnsi="仿宋" w:eastAsia="仿宋_GB2312"/>
          <w:sz w:val="32"/>
          <w:szCs w:val="32"/>
        </w:rPr>
        <w:fldChar w:fldCharType="begin"/>
      </w:r>
      <w:r>
        <w:rPr>
          <w:rFonts w:hint="eastAsia" w:ascii="仿宋_GB2312" w:hAnsi="仿宋" w:eastAsia="仿宋_GB2312"/>
          <w:sz w:val="32"/>
          <w:szCs w:val="32"/>
        </w:rPr>
        <w:instrText xml:space="preserve"> = 2 \* GB3 </w:instrText>
      </w:r>
      <w:r>
        <w:rPr>
          <w:rFonts w:hint="eastAsia" w:ascii="仿宋_GB2312" w:hAnsi="仿宋" w:eastAsia="仿宋_GB2312"/>
          <w:sz w:val="32"/>
          <w:szCs w:val="32"/>
        </w:rPr>
        <w:fldChar w:fldCharType="separate"/>
      </w:r>
      <w:r>
        <w:rPr>
          <w:rFonts w:hint="eastAsia" w:ascii="仿宋_GB2312" w:hAnsi="仿宋" w:eastAsia="仿宋_GB2312"/>
          <w:sz w:val="32"/>
          <w:szCs w:val="32"/>
        </w:rPr>
        <w:t>②</w:t>
      </w:r>
      <w:r>
        <w:rPr>
          <w:rFonts w:hint="eastAsia" w:ascii="仿宋_GB2312" w:hAnsi="仿宋" w:eastAsia="仿宋_GB2312"/>
          <w:sz w:val="32"/>
          <w:szCs w:val="32"/>
        </w:rPr>
        <w:fldChar w:fldCharType="end"/>
      </w:r>
      <w:r>
        <w:rPr>
          <w:rFonts w:hint="eastAsia" w:ascii="仿宋_GB2312" w:hAnsi="仿宋" w:eastAsia="仿宋_GB2312"/>
          <w:sz w:val="32"/>
          <w:szCs w:val="32"/>
        </w:rPr>
        <w:t>法人股东法定代表人本人出席的,持本人身份证原件及复印件、加盖公章的企业营业执照（副本）复印件、股权证明,办理登记手续；</w:t>
      </w:r>
    </w:p>
    <w:p>
      <w:pPr>
        <w:spacing w:line="500" w:lineRule="exact"/>
        <w:ind w:firstLine="640" w:firstLineChars="200"/>
        <w:rPr>
          <w:rFonts w:ascii="仿宋_GB2312" w:hAnsi="仿宋" w:eastAsia="仿宋_GB2312"/>
          <w:sz w:val="32"/>
          <w:szCs w:val="32"/>
        </w:rPr>
      </w:pPr>
      <w:r>
        <w:rPr>
          <w:rFonts w:hint="eastAsia" w:ascii="仿宋_GB2312" w:hAnsi="仿宋" w:eastAsia="仿宋_GB2312"/>
          <w:sz w:val="32"/>
          <w:szCs w:val="32"/>
        </w:rPr>
        <w:fldChar w:fldCharType="begin"/>
      </w:r>
      <w:r>
        <w:rPr>
          <w:rFonts w:hint="eastAsia" w:ascii="仿宋_GB2312" w:hAnsi="仿宋" w:eastAsia="仿宋_GB2312"/>
          <w:sz w:val="32"/>
          <w:szCs w:val="32"/>
        </w:rPr>
        <w:instrText xml:space="preserve"> = 3 \* GB3 </w:instrText>
      </w:r>
      <w:r>
        <w:rPr>
          <w:rFonts w:hint="eastAsia" w:ascii="仿宋_GB2312" w:hAnsi="仿宋" w:eastAsia="仿宋_GB2312"/>
          <w:sz w:val="32"/>
          <w:szCs w:val="32"/>
        </w:rPr>
        <w:fldChar w:fldCharType="separate"/>
      </w:r>
      <w:r>
        <w:rPr>
          <w:rFonts w:hint="eastAsia" w:ascii="仿宋_GB2312" w:hAnsi="仿宋" w:eastAsia="仿宋_GB2312"/>
          <w:sz w:val="32"/>
          <w:szCs w:val="32"/>
        </w:rPr>
        <w:t>③</w:t>
      </w:r>
      <w:r>
        <w:rPr>
          <w:rFonts w:hint="eastAsia" w:ascii="仿宋_GB2312" w:hAnsi="仿宋" w:eastAsia="仿宋_GB2312"/>
          <w:sz w:val="32"/>
          <w:szCs w:val="32"/>
        </w:rPr>
        <w:fldChar w:fldCharType="end"/>
      </w:r>
      <w:r>
        <w:rPr>
          <w:rFonts w:hint="eastAsia" w:ascii="仿宋_GB2312" w:hAnsi="仿宋" w:eastAsia="仿宋_GB2312"/>
          <w:sz w:val="32"/>
          <w:szCs w:val="32"/>
        </w:rPr>
        <w:t>自然人股东、法人股东委托他人出席的，除以上资料（不含身份证原件）外，须同时提交授权委托书和代理人身份证原件及复印件办理登记手续。</w:t>
      </w:r>
    </w:p>
    <w:p>
      <w:pPr>
        <w:spacing w:line="500" w:lineRule="exact"/>
        <w:ind w:firstLine="640" w:firstLineChars="200"/>
        <w:rPr>
          <w:rFonts w:ascii="仿宋_GB2312" w:hAnsi="仿宋" w:eastAsia="仿宋_GB2312"/>
          <w:sz w:val="32"/>
          <w:szCs w:val="32"/>
        </w:rPr>
      </w:pPr>
      <w:r>
        <w:rPr>
          <w:rFonts w:hint="eastAsia" w:ascii="仿宋_GB2312" w:hAnsi="仿宋" w:eastAsia="仿宋_GB2312"/>
          <w:sz w:val="32"/>
          <w:szCs w:val="32"/>
        </w:rPr>
        <w:t>（2）其他登记方式</w:t>
      </w:r>
    </w:p>
    <w:p>
      <w:pPr>
        <w:spacing w:line="500" w:lineRule="exact"/>
        <w:ind w:firstLine="640" w:firstLineChars="200"/>
        <w:rPr>
          <w:rFonts w:ascii="仿宋_GB2312" w:hAnsi="仿宋" w:eastAsia="仿宋_GB2312"/>
          <w:sz w:val="32"/>
          <w:szCs w:val="32"/>
        </w:rPr>
      </w:pPr>
      <w:r>
        <w:rPr>
          <w:rFonts w:hint="eastAsia" w:ascii="仿宋_GB2312" w:hAnsi="仿宋" w:eastAsia="仿宋_GB2312"/>
          <w:sz w:val="32"/>
          <w:szCs w:val="32"/>
        </w:rPr>
        <w:t>除现场登记外，股东也可采取信函或电子邮件等方式登记（</w:t>
      </w:r>
      <w:r>
        <w:rPr>
          <w:rFonts w:hint="eastAsia" w:ascii="仿宋_GB2312" w:hAnsi="仿宋" w:eastAsia="仿宋_GB2312" w:cs="宋体"/>
          <w:color w:val="000000"/>
          <w:kern w:val="0"/>
          <w:sz w:val="32"/>
          <w:szCs w:val="32"/>
        </w:rPr>
        <w:t>本行不接受电话方式登记</w:t>
      </w:r>
      <w:r>
        <w:rPr>
          <w:rFonts w:hint="eastAsia" w:ascii="仿宋_GB2312" w:hAnsi="仿宋" w:eastAsia="仿宋_GB2312"/>
          <w:sz w:val="32"/>
          <w:szCs w:val="32"/>
        </w:rPr>
        <w:t>），信函或者电子邮件应包括上述内容的文件资料。（信函或者电子邮件须在20</w:t>
      </w:r>
      <w:r>
        <w:rPr>
          <w:rFonts w:ascii="仿宋_GB2312" w:hAnsi="仿宋" w:eastAsia="仿宋_GB2312"/>
          <w:sz w:val="32"/>
          <w:szCs w:val="32"/>
        </w:rPr>
        <w:t>26</w:t>
      </w:r>
      <w:r>
        <w:rPr>
          <w:rFonts w:hint="eastAsia" w:ascii="仿宋_GB2312" w:hAnsi="仿宋" w:eastAsia="仿宋_GB2312"/>
          <w:sz w:val="32"/>
          <w:szCs w:val="32"/>
        </w:rPr>
        <w:t>年</w:t>
      </w:r>
      <w:r>
        <w:rPr>
          <w:rFonts w:ascii="仿宋_GB2312" w:hAnsi="仿宋" w:eastAsia="仿宋_GB2312"/>
          <w:sz w:val="32"/>
          <w:szCs w:val="32"/>
        </w:rPr>
        <w:t>6</w:t>
      </w:r>
      <w:r>
        <w:rPr>
          <w:rFonts w:hint="eastAsia" w:ascii="仿宋_GB2312" w:hAnsi="仿宋" w:eastAsia="仿宋_GB2312"/>
          <w:sz w:val="32"/>
          <w:szCs w:val="32"/>
        </w:rPr>
        <w:t>月</w:t>
      </w:r>
      <w:r>
        <w:rPr>
          <w:rFonts w:ascii="仿宋_GB2312" w:hAnsi="仿宋" w:eastAsia="仿宋_GB2312"/>
          <w:sz w:val="32"/>
          <w:szCs w:val="32"/>
        </w:rPr>
        <w:t xml:space="preserve">  23</w:t>
      </w:r>
      <w:r>
        <w:rPr>
          <w:rFonts w:hint="eastAsia" w:ascii="仿宋_GB2312" w:hAnsi="仿宋" w:eastAsia="仿宋_GB2312"/>
          <w:sz w:val="32"/>
          <w:szCs w:val="32"/>
        </w:rPr>
        <w:t>日17:00前送达至本行董事会办公室，采取电子邮件方式登记的应当在签到时提供纸质件）</w:t>
      </w:r>
    </w:p>
    <w:p>
      <w:pPr>
        <w:spacing w:line="500" w:lineRule="exact"/>
        <w:ind w:firstLine="640" w:firstLineChars="200"/>
        <w:rPr>
          <w:rFonts w:ascii="黑体" w:hAnsi="黑体" w:eastAsia="黑体"/>
          <w:sz w:val="32"/>
          <w:szCs w:val="32"/>
        </w:rPr>
      </w:pPr>
      <w:r>
        <w:rPr>
          <w:rFonts w:hint="eastAsia" w:ascii="黑体" w:hAnsi="黑体" w:eastAsia="黑体"/>
          <w:sz w:val="32"/>
          <w:szCs w:val="32"/>
        </w:rPr>
        <w:t>四、其他说明事项</w:t>
      </w:r>
    </w:p>
    <w:p>
      <w:pPr>
        <w:spacing w:line="500" w:lineRule="exact"/>
        <w:ind w:firstLine="640" w:firstLineChars="200"/>
        <w:rPr>
          <w:rFonts w:ascii="仿宋_GB2312" w:hAnsi="仿宋" w:eastAsia="仿宋_GB2312"/>
          <w:kern w:val="4"/>
          <w:sz w:val="32"/>
          <w:szCs w:val="32"/>
        </w:rPr>
      </w:pPr>
      <w:r>
        <w:rPr>
          <w:rFonts w:hint="eastAsia" w:ascii="仿宋_GB2312" w:hAnsi="仿宋" w:eastAsia="仿宋_GB2312"/>
          <w:sz w:val="32"/>
          <w:szCs w:val="32"/>
        </w:rPr>
        <w:t>1.会议</w:t>
      </w:r>
      <w:r>
        <w:rPr>
          <w:rFonts w:hint="eastAsia" w:ascii="仿宋_GB2312" w:hAnsi="仿宋" w:eastAsia="仿宋_GB2312"/>
          <w:kern w:val="4"/>
          <w:sz w:val="32"/>
          <w:szCs w:val="32"/>
        </w:rPr>
        <w:t>联系人：卢林铃</w:t>
      </w:r>
    </w:p>
    <w:p>
      <w:pPr>
        <w:spacing w:line="500" w:lineRule="exact"/>
        <w:ind w:firstLine="640" w:firstLineChars="200"/>
        <w:rPr>
          <w:rFonts w:ascii="仿宋_GB2312" w:hAnsi="仿宋" w:eastAsia="仿宋_GB2312"/>
          <w:kern w:val="4"/>
          <w:sz w:val="32"/>
          <w:szCs w:val="32"/>
        </w:rPr>
      </w:pPr>
      <w:r>
        <w:rPr>
          <w:rFonts w:hint="eastAsia" w:ascii="仿宋_GB2312" w:hAnsi="仿宋" w:eastAsia="仿宋_GB2312"/>
          <w:kern w:val="4"/>
          <w:sz w:val="32"/>
          <w:szCs w:val="32"/>
        </w:rPr>
        <w:t>联系电话：0513-86028159</w:t>
      </w:r>
    </w:p>
    <w:p>
      <w:pPr>
        <w:spacing w:line="500" w:lineRule="exact"/>
        <w:ind w:firstLine="640" w:firstLineChars="200"/>
        <w:rPr>
          <w:rFonts w:ascii="仿宋_GB2312" w:hAnsi="仿宋" w:eastAsia="仿宋_GB2312"/>
          <w:kern w:val="4"/>
          <w:sz w:val="32"/>
          <w:szCs w:val="32"/>
        </w:rPr>
      </w:pPr>
      <w:r>
        <w:rPr>
          <w:rFonts w:hint="eastAsia" w:ascii="仿宋_GB2312" w:hAnsi="仿宋" w:eastAsia="仿宋_GB2312"/>
          <w:kern w:val="4"/>
          <w:sz w:val="32"/>
          <w:szCs w:val="32"/>
        </w:rPr>
        <w:t>电子邮箱：</w:t>
      </w:r>
      <w:r>
        <w:fldChar w:fldCharType="begin"/>
      </w:r>
      <w:r>
        <w:instrText xml:space="preserve"> HYPERLINK "mailto:ntnsyh@163.com" </w:instrText>
      </w:r>
      <w:r>
        <w:fldChar w:fldCharType="separate"/>
      </w:r>
      <w:r>
        <w:rPr>
          <w:rStyle w:val="9"/>
          <w:rFonts w:hint="eastAsia" w:ascii="仿宋_GB2312" w:hAnsi="仿宋" w:eastAsia="仿宋_GB2312"/>
          <w:kern w:val="4"/>
          <w:sz w:val="32"/>
          <w:szCs w:val="32"/>
        </w:rPr>
        <w:t>n</w:t>
      </w:r>
      <w:r>
        <w:rPr>
          <w:rStyle w:val="9"/>
          <w:rFonts w:ascii="仿宋_GB2312" w:hAnsi="仿宋" w:eastAsia="仿宋_GB2312"/>
          <w:kern w:val="4"/>
          <w:sz w:val="32"/>
          <w:szCs w:val="32"/>
        </w:rPr>
        <w:t>tnsyh@163.com</w:t>
      </w:r>
      <w:r>
        <w:rPr>
          <w:rStyle w:val="9"/>
          <w:rFonts w:ascii="仿宋_GB2312" w:hAnsi="仿宋" w:eastAsia="仿宋_GB2312"/>
          <w:kern w:val="4"/>
          <w:sz w:val="32"/>
          <w:szCs w:val="32"/>
        </w:rPr>
        <w:fldChar w:fldCharType="end"/>
      </w:r>
      <w:r>
        <w:rPr>
          <w:rFonts w:hint="eastAsia" w:ascii="仿宋_GB2312" w:hAnsi="仿宋" w:eastAsia="仿宋_GB2312"/>
          <w:kern w:val="4"/>
          <w:sz w:val="32"/>
          <w:szCs w:val="32"/>
        </w:rPr>
        <w:t xml:space="preserve"> </w:t>
      </w:r>
    </w:p>
    <w:p>
      <w:pPr>
        <w:spacing w:line="500" w:lineRule="exact"/>
        <w:ind w:firstLine="640" w:firstLineChars="200"/>
        <w:rPr>
          <w:rFonts w:ascii="仿宋_GB2312" w:hAnsi="仿宋" w:eastAsia="仿宋_GB2312"/>
          <w:kern w:val="4"/>
          <w:sz w:val="32"/>
          <w:szCs w:val="32"/>
        </w:rPr>
      </w:pPr>
      <w:r>
        <w:rPr>
          <w:rFonts w:hint="eastAsia" w:ascii="仿宋_GB2312" w:hAnsi="仿宋" w:eastAsia="仿宋_GB2312"/>
          <w:kern w:val="4"/>
          <w:sz w:val="32"/>
          <w:szCs w:val="32"/>
        </w:rPr>
        <w:t>联系地址：</w:t>
      </w:r>
      <w:r>
        <w:rPr>
          <w:rFonts w:hint="eastAsia" w:ascii="仿宋_GB2312" w:hAnsi="仿宋" w:eastAsia="仿宋_GB2312"/>
          <w:sz w:val="32"/>
          <w:szCs w:val="32"/>
        </w:rPr>
        <w:t>南通农村商业银行总部大楼（南通市崇川区工农南路89号）</w:t>
      </w:r>
    </w:p>
    <w:p>
      <w:pPr>
        <w:spacing w:line="500" w:lineRule="exact"/>
        <w:ind w:firstLine="640" w:firstLineChars="200"/>
        <w:rPr>
          <w:rFonts w:ascii="仿宋_GB2312" w:hAnsi="仿宋" w:eastAsia="仿宋_GB2312"/>
          <w:kern w:val="4"/>
          <w:sz w:val="32"/>
          <w:szCs w:val="32"/>
        </w:rPr>
      </w:pPr>
      <w:r>
        <w:rPr>
          <w:rFonts w:hint="eastAsia" w:ascii="仿宋_GB2312" w:hAnsi="仿宋" w:eastAsia="仿宋_GB2312"/>
          <w:kern w:val="4"/>
          <w:sz w:val="32"/>
          <w:szCs w:val="32"/>
        </w:rPr>
        <w:t>邮    编：226000</w:t>
      </w:r>
    </w:p>
    <w:p>
      <w:pPr>
        <w:spacing w:line="500" w:lineRule="exact"/>
        <w:ind w:firstLine="640" w:firstLineChars="200"/>
        <w:rPr>
          <w:rFonts w:ascii="仿宋_GB2312" w:hAnsi="仿宋" w:eastAsia="仿宋_GB2312"/>
          <w:kern w:val="4"/>
          <w:sz w:val="32"/>
          <w:szCs w:val="32"/>
        </w:rPr>
      </w:pPr>
      <w:r>
        <w:rPr>
          <w:rFonts w:hint="eastAsia" w:ascii="仿宋_GB2312" w:hAnsi="仿宋" w:eastAsia="仿宋_GB2312"/>
          <w:kern w:val="4"/>
          <w:sz w:val="32"/>
          <w:szCs w:val="32"/>
        </w:rPr>
        <w:t>2.《江苏南通农村商业银行股份有限公司</w:t>
      </w:r>
      <w:r>
        <w:rPr>
          <w:rFonts w:ascii="仿宋_GB2312" w:hAnsi="仿宋" w:eastAsia="仿宋_GB2312"/>
          <w:kern w:val="4"/>
          <w:sz w:val="32"/>
          <w:szCs w:val="32"/>
        </w:rPr>
        <w:t>2025</w:t>
      </w:r>
      <w:r>
        <w:rPr>
          <w:rFonts w:hint="eastAsia" w:ascii="仿宋_GB2312" w:hAnsi="仿宋" w:eastAsia="仿宋_GB2312"/>
          <w:kern w:val="4"/>
          <w:sz w:val="32"/>
          <w:szCs w:val="32"/>
        </w:rPr>
        <w:t>年年度股东会授权委托书》可在会议登记现场领取或者登陆本行网站www.ntrcb.com下载。</w:t>
      </w:r>
    </w:p>
    <w:p>
      <w:pPr>
        <w:spacing w:line="500" w:lineRule="exact"/>
        <w:ind w:firstLine="640" w:firstLineChars="200"/>
        <w:rPr>
          <w:rFonts w:ascii="仿宋_GB2312" w:hAnsi="仿宋" w:eastAsia="仿宋_GB2312"/>
          <w:kern w:val="4"/>
          <w:sz w:val="32"/>
          <w:szCs w:val="32"/>
        </w:rPr>
      </w:pPr>
      <w:r>
        <w:rPr>
          <w:rFonts w:hint="eastAsia" w:ascii="仿宋_GB2312" w:hAnsi="仿宋" w:eastAsia="仿宋_GB2312"/>
          <w:kern w:val="4"/>
          <w:sz w:val="32"/>
          <w:szCs w:val="32"/>
        </w:rPr>
        <w:t>3.参会人员的食宿及交通费用自理。</w:t>
      </w:r>
    </w:p>
    <w:p>
      <w:pPr>
        <w:spacing w:line="500" w:lineRule="exact"/>
        <w:ind w:firstLine="640" w:firstLineChars="200"/>
        <w:rPr>
          <w:rFonts w:ascii="仿宋_GB2312" w:hAnsi="仿宋" w:eastAsia="仿宋_GB2312"/>
          <w:kern w:val="4"/>
          <w:sz w:val="32"/>
          <w:szCs w:val="32"/>
        </w:rPr>
      </w:pPr>
      <w:r>
        <w:rPr>
          <w:rFonts w:hint="eastAsia" w:ascii="仿宋_GB2312" w:hAnsi="仿宋" w:eastAsia="仿宋_GB2312"/>
          <w:kern w:val="4"/>
          <w:sz w:val="32"/>
          <w:szCs w:val="32"/>
        </w:rPr>
        <w:t>4.临时提案请依法于会议召开十日前以书面方式提交。</w:t>
      </w:r>
    </w:p>
    <w:p>
      <w:pPr>
        <w:spacing w:line="500" w:lineRule="exact"/>
        <w:ind w:firstLine="640" w:firstLineChars="200"/>
        <w:rPr>
          <w:rFonts w:ascii="仿宋_GB2312" w:hAnsi="仿宋" w:eastAsia="仿宋_GB2312"/>
          <w:kern w:val="4"/>
          <w:sz w:val="32"/>
          <w:szCs w:val="32"/>
        </w:rPr>
      </w:pPr>
    </w:p>
    <w:p>
      <w:pPr>
        <w:spacing w:line="500" w:lineRule="exact"/>
        <w:ind w:firstLine="640" w:firstLineChars="200"/>
        <w:rPr>
          <w:rFonts w:ascii="仿宋_GB2312" w:hAnsi="仿宋" w:eastAsia="仿宋_GB2312"/>
          <w:kern w:val="4"/>
          <w:sz w:val="32"/>
          <w:szCs w:val="32"/>
        </w:rPr>
      </w:pPr>
    </w:p>
    <w:p>
      <w:pPr>
        <w:spacing w:line="500" w:lineRule="exact"/>
        <w:jc w:val="right"/>
        <w:rPr>
          <w:rFonts w:ascii="仿宋_GB2312" w:hAnsi="仿宋" w:eastAsia="仿宋_GB2312"/>
          <w:kern w:val="4"/>
          <w:sz w:val="32"/>
          <w:szCs w:val="32"/>
        </w:rPr>
      </w:pPr>
      <w:r>
        <w:rPr>
          <w:rFonts w:hint="eastAsia" w:ascii="仿宋_GB2312" w:hAnsi="仿宋" w:eastAsia="仿宋_GB2312"/>
          <w:kern w:val="4"/>
          <w:sz w:val="32"/>
          <w:szCs w:val="32"/>
        </w:rPr>
        <w:t>江苏南通农村商业银行股份有限公司董事会</w:t>
      </w:r>
    </w:p>
    <w:p>
      <w:pPr>
        <w:spacing w:line="500" w:lineRule="exact"/>
        <w:ind w:right="1280"/>
        <w:jc w:val="center"/>
      </w:pPr>
      <w:r>
        <w:rPr>
          <w:rFonts w:ascii="仿宋_GB2312" w:hAnsi="仿宋" w:eastAsia="仿宋_GB2312"/>
          <w:kern w:val="4"/>
          <w:sz w:val="32"/>
          <w:szCs w:val="32"/>
        </w:rPr>
        <w:t xml:space="preserve">                   </w:t>
      </w:r>
      <w:r>
        <w:rPr>
          <w:rFonts w:hint="eastAsia" w:ascii="仿宋_GB2312" w:hAnsi="仿宋" w:eastAsia="仿宋_GB2312"/>
          <w:kern w:val="4"/>
          <w:sz w:val="32"/>
          <w:szCs w:val="32"/>
        </w:rPr>
        <w:t>20</w:t>
      </w:r>
      <w:r>
        <w:rPr>
          <w:rFonts w:ascii="仿宋_GB2312" w:hAnsi="仿宋" w:eastAsia="仿宋_GB2312"/>
          <w:kern w:val="4"/>
          <w:sz w:val="32"/>
          <w:szCs w:val="32"/>
        </w:rPr>
        <w:t>26</w:t>
      </w:r>
      <w:r>
        <w:rPr>
          <w:rFonts w:hint="eastAsia" w:ascii="仿宋_GB2312" w:hAnsi="仿宋" w:eastAsia="仿宋_GB2312"/>
          <w:kern w:val="4"/>
          <w:sz w:val="32"/>
          <w:szCs w:val="32"/>
        </w:rPr>
        <w:t>年</w:t>
      </w:r>
      <w:r>
        <w:rPr>
          <w:rFonts w:ascii="仿宋_GB2312" w:hAnsi="仿宋" w:eastAsia="仿宋_GB2312"/>
          <w:kern w:val="4"/>
          <w:sz w:val="32"/>
          <w:szCs w:val="32"/>
        </w:rPr>
        <w:t>6</w:t>
      </w:r>
      <w:r>
        <w:rPr>
          <w:rFonts w:hint="eastAsia" w:ascii="仿宋_GB2312" w:hAnsi="仿宋" w:eastAsia="仿宋_GB2312"/>
          <w:kern w:val="4"/>
          <w:sz w:val="32"/>
          <w:szCs w:val="32"/>
        </w:rPr>
        <w:t>月</w:t>
      </w:r>
      <w:r>
        <w:rPr>
          <w:rFonts w:ascii="仿宋_GB2312" w:hAnsi="仿宋" w:eastAsia="仿宋_GB2312"/>
          <w:kern w:val="4"/>
          <w:sz w:val="32"/>
          <w:szCs w:val="32"/>
        </w:rPr>
        <w:t>4</w:t>
      </w:r>
      <w:r>
        <w:rPr>
          <w:rFonts w:hint="eastAsia" w:ascii="仿宋_GB2312" w:hAnsi="仿宋" w:eastAsia="仿宋_GB2312"/>
          <w:kern w:val="4"/>
          <w:sz w:val="32"/>
          <w:szCs w:val="32"/>
        </w:rPr>
        <w:t xml:space="preserve">日    </w:t>
      </w:r>
      <w:r>
        <w:rPr>
          <w:rFonts w:ascii="仿宋_GB2312" w:hAnsi="仿宋" w:eastAsia="仿宋_GB2312"/>
          <w:kern w:val="4"/>
          <w:sz w:val="32"/>
          <w:szCs w:val="32"/>
        </w:rPr>
        <w:t xml:space="preserve"> </w:t>
      </w:r>
      <w:r>
        <w:rPr>
          <w:rFonts w:hint="eastAsia" w:ascii="仿宋_GB2312" w:hAnsi="仿宋" w:eastAsia="仿宋_GB2312"/>
          <w:kern w:val="4"/>
          <w:sz w:val="32"/>
          <w:szCs w:val="32"/>
        </w:rPr>
        <w:t xml:space="preserve">      </w:t>
      </w:r>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D050000L"/>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D050000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
    <w:altName w:val="方正仿宋_GBK"/>
    <w:panose1 w:val="02010609060101010101"/>
    <w:charset w:val="86"/>
    <w:family w:val="modern"/>
    <w:pitch w:val="default"/>
    <w:sig w:usb0="00000000" w:usb1="00000000" w:usb2="00000016" w:usb3="00000000" w:csb0="00040001" w:csb1="00000000"/>
  </w:font>
  <w:font w:name="仿宋_GB2312">
    <w:altName w:val="方正仿宋_GBK"/>
    <w:panose1 w:val="02010609030101010101"/>
    <w:charset w:val="86"/>
    <w:family w:val="modern"/>
    <w:pitch w:val="default"/>
    <w:sig w:usb0="00000000" w:usb1="00000000" w:usb2="00000000" w:usb3="00000000" w:csb0="00040000" w:csb1="00000000"/>
  </w:font>
  <w:font w:name="方正书宋_GBK">
    <w:panose1 w:val="03000509000000000000"/>
    <w:charset w:val="86"/>
    <w:family w:val="auto"/>
    <w:pitch w:val="default"/>
    <w:sig w:usb0="00000001" w:usb1="080E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仿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773065031"/>
      <w:docPartObj>
        <w:docPartGallery w:val="autotext"/>
      </w:docPartObj>
    </w:sdtPr>
    <w:sdtContent>
      <w:p>
        <w:pPr>
          <w:pStyle w:val="4"/>
          <w:jc w:val="center"/>
        </w:pPr>
        <w:r>
          <w:fldChar w:fldCharType="begin"/>
        </w:r>
        <w:r>
          <w:instrText xml:space="preserve">PAGE   \* MERGEFORMAT</w:instrText>
        </w:r>
        <w:r>
          <w:fldChar w:fldCharType="separate"/>
        </w:r>
        <w:r>
          <w:rPr>
            <w:lang w:val="zh-CN"/>
          </w:rPr>
          <w:t>4</w:t>
        </w:r>
        <w:r>
          <w:fldChar w:fldCharType="end"/>
        </w:r>
      </w:p>
    </w:sdtContent>
  </w:sdt>
  <w:p>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pPr>
    <w:r>
      <w:rPr>
        <w:sz w:val="18"/>
      </w:rPr>
      <w:pict>
        <v:shape id="PowerPlusWaterMarkObject931186" o:spid="_x0000_s2049" o:spt="136" type="#_x0000_t136" style="position:absolute;left:0pt;height:14.1pt;width:226.25pt;mso-position-horizontal:center;mso-position-horizontal-relative:margin;mso-position-vertical:center;mso-position-vertical-relative:margin;rotation:-2949120f;z-index:-251658240;mso-width-relative:page;mso-height-relative:page;" fillcolor="#050505" filled="t" stroked="f" coordsize="21600,21600" adj="10800">
          <v:path/>
          <v:fill on="t" opacity="13107f" focussize="0,0"/>
          <v:stroke on="f"/>
          <v:imagedata o:title=""/>
          <o:lock v:ext="edit" aspectratio="t"/>
          <v:textpath on="t" fitpath="t" trim="t" xscale="f" string=" 姜红霞 办公室  2026-06-04 17:51:13" style="font-family:Sans Serif;font-size:14pt;v-same-letter-heights:f;v-text-align:center;"/>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wrapTrailSpaces/>
    <w:adjustLineHeightInTable/>
    <w:useFELayout/>
    <w:compatSetting w:name="compatibilityMode" w:uri="http://schemas.microsoft.com/office/word" w:val="12"/>
  </w:compat>
  <w:rsids>
    <w:rsidRoot w:val="00A12BA6"/>
    <w:rsid w:val="00007386"/>
    <w:rsid w:val="00010AE4"/>
    <w:rsid w:val="00015857"/>
    <w:rsid w:val="00020D3B"/>
    <w:rsid w:val="0002419F"/>
    <w:rsid w:val="0002651B"/>
    <w:rsid w:val="000311FE"/>
    <w:rsid w:val="0003643C"/>
    <w:rsid w:val="00043154"/>
    <w:rsid w:val="00043D2C"/>
    <w:rsid w:val="00054595"/>
    <w:rsid w:val="0005485E"/>
    <w:rsid w:val="00061F63"/>
    <w:rsid w:val="00064486"/>
    <w:rsid w:val="00065960"/>
    <w:rsid w:val="00070FB9"/>
    <w:rsid w:val="00071C77"/>
    <w:rsid w:val="00073FBA"/>
    <w:rsid w:val="00086DB8"/>
    <w:rsid w:val="00091517"/>
    <w:rsid w:val="000A2084"/>
    <w:rsid w:val="000A44D3"/>
    <w:rsid w:val="000B1257"/>
    <w:rsid w:val="000B3457"/>
    <w:rsid w:val="000B74BC"/>
    <w:rsid w:val="000B79CE"/>
    <w:rsid w:val="000B7E45"/>
    <w:rsid w:val="000C73F1"/>
    <w:rsid w:val="000C7B9D"/>
    <w:rsid w:val="000D093D"/>
    <w:rsid w:val="000D16B9"/>
    <w:rsid w:val="000D3298"/>
    <w:rsid w:val="000D543E"/>
    <w:rsid w:val="000E49AB"/>
    <w:rsid w:val="000F39E6"/>
    <w:rsid w:val="00116FB9"/>
    <w:rsid w:val="0012112A"/>
    <w:rsid w:val="00124FA3"/>
    <w:rsid w:val="00125FE0"/>
    <w:rsid w:val="001266AD"/>
    <w:rsid w:val="00136131"/>
    <w:rsid w:val="00141E9E"/>
    <w:rsid w:val="00146DA8"/>
    <w:rsid w:val="00147A54"/>
    <w:rsid w:val="0015200A"/>
    <w:rsid w:val="00152CD4"/>
    <w:rsid w:val="00152EBC"/>
    <w:rsid w:val="00154021"/>
    <w:rsid w:val="0015442B"/>
    <w:rsid w:val="00163F7C"/>
    <w:rsid w:val="00166700"/>
    <w:rsid w:val="00170C0C"/>
    <w:rsid w:val="00171092"/>
    <w:rsid w:val="00176020"/>
    <w:rsid w:val="00184F97"/>
    <w:rsid w:val="001933B9"/>
    <w:rsid w:val="0019457B"/>
    <w:rsid w:val="00195C2C"/>
    <w:rsid w:val="00197DD7"/>
    <w:rsid w:val="001A2659"/>
    <w:rsid w:val="001B7A2C"/>
    <w:rsid w:val="001C30FC"/>
    <w:rsid w:val="001C5315"/>
    <w:rsid w:val="001C5551"/>
    <w:rsid w:val="001F2BA6"/>
    <w:rsid w:val="001F3658"/>
    <w:rsid w:val="001F3CC2"/>
    <w:rsid w:val="002047E5"/>
    <w:rsid w:val="00206E7B"/>
    <w:rsid w:val="00213B7E"/>
    <w:rsid w:val="002243EA"/>
    <w:rsid w:val="00224E31"/>
    <w:rsid w:val="00224E61"/>
    <w:rsid w:val="00236603"/>
    <w:rsid w:val="00245A43"/>
    <w:rsid w:val="00263570"/>
    <w:rsid w:val="0027140B"/>
    <w:rsid w:val="00275367"/>
    <w:rsid w:val="00275AD4"/>
    <w:rsid w:val="0028261E"/>
    <w:rsid w:val="00282C3F"/>
    <w:rsid w:val="00284C92"/>
    <w:rsid w:val="00290369"/>
    <w:rsid w:val="00290F5F"/>
    <w:rsid w:val="00293A61"/>
    <w:rsid w:val="00296D97"/>
    <w:rsid w:val="00297AE0"/>
    <w:rsid w:val="002A0C65"/>
    <w:rsid w:val="002A0DCC"/>
    <w:rsid w:val="002A502A"/>
    <w:rsid w:val="002A5877"/>
    <w:rsid w:val="002A6D8D"/>
    <w:rsid w:val="002A799F"/>
    <w:rsid w:val="002B02AB"/>
    <w:rsid w:val="002B1069"/>
    <w:rsid w:val="002B427F"/>
    <w:rsid w:val="002B4A7A"/>
    <w:rsid w:val="002C0728"/>
    <w:rsid w:val="002C68E7"/>
    <w:rsid w:val="002D40B5"/>
    <w:rsid w:val="002D561F"/>
    <w:rsid w:val="002D6F76"/>
    <w:rsid w:val="002E3C9C"/>
    <w:rsid w:val="002F4DC3"/>
    <w:rsid w:val="0030138D"/>
    <w:rsid w:val="00305746"/>
    <w:rsid w:val="003062DE"/>
    <w:rsid w:val="00313515"/>
    <w:rsid w:val="00331047"/>
    <w:rsid w:val="00333DB3"/>
    <w:rsid w:val="0034087E"/>
    <w:rsid w:val="003432A6"/>
    <w:rsid w:val="00343386"/>
    <w:rsid w:val="00355C84"/>
    <w:rsid w:val="003565AA"/>
    <w:rsid w:val="00365558"/>
    <w:rsid w:val="00365822"/>
    <w:rsid w:val="00371384"/>
    <w:rsid w:val="00374202"/>
    <w:rsid w:val="00376134"/>
    <w:rsid w:val="0038652F"/>
    <w:rsid w:val="00390D89"/>
    <w:rsid w:val="00393024"/>
    <w:rsid w:val="003A726F"/>
    <w:rsid w:val="003B3D4A"/>
    <w:rsid w:val="003B5C15"/>
    <w:rsid w:val="003B6CF1"/>
    <w:rsid w:val="003D0927"/>
    <w:rsid w:val="003D3470"/>
    <w:rsid w:val="003D35D2"/>
    <w:rsid w:val="003E13BB"/>
    <w:rsid w:val="003E1C41"/>
    <w:rsid w:val="003E7514"/>
    <w:rsid w:val="003F1231"/>
    <w:rsid w:val="003F5F1A"/>
    <w:rsid w:val="00401294"/>
    <w:rsid w:val="00406C36"/>
    <w:rsid w:val="00414709"/>
    <w:rsid w:val="004155E7"/>
    <w:rsid w:val="00420FAE"/>
    <w:rsid w:val="004228D6"/>
    <w:rsid w:val="0043071A"/>
    <w:rsid w:val="00432A67"/>
    <w:rsid w:val="004353B8"/>
    <w:rsid w:val="00435CD8"/>
    <w:rsid w:val="00460A17"/>
    <w:rsid w:val="00463FB0"/>
    <w:rsid w:val="00466932"/>
    <w:rsid w:val="004726FE"/>
    <w:rsid w:val="00472D73"/>
    <w:rsid w:val="004732A7"/>
    <w:rsid w:val="00476AF9"/>
    <w:rsid w:val="00486AFD"/>
    <w:rsid w:val="00491E59"/>
    <w:rsid w:val="00494958"/>
    <w:rsid w:val="00497198"/>
    <w:rsid w:val="004A5F37"/>
    <w:rsid w:val="004B0B30"/>
    <w:rsid w:val="004B0D2C"/>
    <w:rsid w:val="004B434E"/>
    <w:rsid w:val="004C5273"/>
    <w:rsid w:val="004D1680"/>
    <w:rsid w:val="004D53CB"/>
    <w:rsid w:val="004E7E1F"/>
    <w:rsid w:val="004E7FDD"/>
    <w:rsid w:val="004F781F"/>
    <w:rsid w:val="005020EE"/>
    <w:rsid w:val="00505905"/>
    <w:rsid w:val="00505DA4"/>
    <w:rsid w:val="005078E4"/>
    <w:rsid w:val="005154AB"/>
    <w:rsid w:val="00525B7C"/>
    <w:rsid w:val="00532BBD"/>
    <w:rsid w:val="00535188"/>
    <w:rsid w:val="00536520"/>
    <w:rsid w:val="00537F25"/>
    <w:rsid w:val="00547EF1"/>
    <w:rsid w:val="00550C5C"/>
    <w:rsid w:val="0055201A"/>
    <w:rsid w:val="00555C20"/>
    <w:rsid w:val="00561D2A"/>
    <w:rsid w:val="00577FB4"/>
    <w:rsid w:val="005944B2"/>
    <w:rsid w:val="005B1047"/>
    <w:rsid w:val="005B18E5"/>
    <w:rsid w:val="005D303B"/>
    <w:rsid w:val="005E40A5"/>
    <w:rsid w:val="005E622F"/>
    <w:rsid w:val="005F5D80"/>
    <w:rsid w:val="005F6285"/>
    <w:rsid w:val="006010B6"/>
    <w:rsid w:val="006043E9"/>
    <w:rsid w:val="0062514F"/>
    <w:rsid w:val="0062525D"/>
    <w:rsid w:val="00630882"/>
    <w:rsid w:val="00633E78"/>
    <w:rsid w:val="00634654"/>
    <w:rsid w:val="0063581E"/>
    <w:rsid w:val="00635FE7"/>
    <w:rsid w:val="00636C17"/>
    <w:rsid w:val="00643AC1"/>
    <w:rsid w:val="00647E77"/>
    <w:rsid w:val="006508AF"/>
    <w:rsid w:val="00650FC1"/>
    <w:rsid w:val="00652CB2"/>
    <w:rsid w:val="00655987"/>
    <w:rsid w:val="00657AE1"/>
    <w:rsid w:val="00657E18"/>
    <w:rsid w:val="0066342A"/>
    <w:rsid w:val="00672B92"/>
    <w:rsid w:val="00677B11"/>
    <w:rsid w:val="0069182B"/>
    <w:rsid w:val="00692B9B"/>
    <w:rsid w:val="006B0ABC"/>
    <w:rsid w:val="006B192B"/>
    <w:rsid w:val="006B6CBB"/>
    <w:rsid w:val="006C0D38"/>
    <w:rsid w:val="006D2202"/>
    <w:rsid w:val="006D3493"/>
    <w:rsid w:val="006D37CD"/>
    <w:rsid w:val="006D6F93"/>
    <w:rsid w:val="006E2C0B"/>
    <w:rsid w:val="006F010C"/>
    <w:rsid w:val="006F3786"/>
    <w:rsid w:val="006F594F"/>
    <w:rsid w:val="006F63A3"/>
    <w:rsid w:val="00714427"/>
    <w:rsid w:val="00715213"/>
    <w:rsid w:val="00715FCD"/>
    <w:rsid w:val="00722BC3"/>
    <w:rsid w:val="00724437"/>
    <w:rsid w:val="00732ACA"/>
    <w:rsid w:val="00734897"/>
    <w:rsid w:val="00734D96"/>
    <w:rsid w:val="00735B55"/>
    <w:rsid w:val="0074030F"/>
    <w:rsid w:val="00754A37"/>
    <w:rsid w:val="00754BE2"/>
    <w:rsid w:val="00764101"/>
    <w:rsid w:val="00765A77"/>
    <w:rsid w:val="007715F3"/>
    <w:rsid w:val="00771846"/>
    <w:rsid w:val="00772349"/>
    <w:rsid w:val="00777EFC"/>
    <w:rsid w:val="00781023"/>
    <w:rsid w:val="00787FB0"/>
    <w:rsid w:val="00790EA5"/>
    <w:rsid w:val="0079322E"/>
    <w:rsid w:val="00796001"/>
    <w:rsid w:val="007B708D"/>
    <w:rsid w:val="007B75F7"/>
    <w:rsid w:val="007C6878"/>
    <w:rsid w:val="007D4D3E"/>
    <w:rsid w:val="007F13E0"/>
    <w:rsid w:val="007F478C"/>
    <w:rsid w:val="008025DF"/>
    <w:rsid w:val="008040F5"/>
    <w:rsid w:val="00826B05"/>
    <w:rsid w:val="008307B8"/>
    <w:rsid w:val="0083585E"/>
    <w:rsid w:val="008403C5"/>
    <w:rsid w:val="008428CC"/>
    <w:rsid w:val="00844C48"/>
    <w:rsid w:val="00846381"/>
    <w:rsid w:val="00853A35"/>
    <w:rsid w:val="00857BAE"/>
    <w:rsid w:val="008604E6"/>
    <w:rsid w:val="008640AF"/>
    <w:rsid w:val="00865006"/>
    <w:rsid w:val="00865DC5"/>
    <w:rsid w:val="00881990"/>
    <w:rsid w:val="00881A09"/>
    <w:rsid w:val="00884044"/>
    <w:rsid w:val="008853CD"/>
    <w:rsid w:val="00886698"/>
    <w:rsid w:val="00890A53"/>
    <w:rsid w:val="00891720"/>
    <w:rsid w:val="008A345A"/>
    <w:rsid w:val="008B4B2A"/>
    <w:rsid w:val="008C0E20"/>
    <w:rsid w:val="008C3EC6"/>
    <w:rsid w:val="008D176F"/>
    <w:rsid w:val="008D54D3"/>
    <w:rsid w:val="008D770D"/>
    <w:rsid w:val="008E09AB"/>
    <w:rsid w:val="008E164B"/>
    <w:rsid w:val="008E2132"/>
    <w:rsid w:val="008E6DE0"/>
    <w:rsid w:val="00906258"/>
    <w:rsid w:val="00913654"/>
    <w:rsid w:val="0091619B"/>
    <w:rsid w:val="00917609"/>
    <w:rsid w:val="0092083F"/>
    <w:rsid w:val="00922DB4"/>
    <w:rsid w:val="009231CB"/>
    <w:rsid w:val="00956C9A"/>
    <w:rsid w:val="00960735"/>
    <w:rsid w:val="00961F21"/>
    <w:rsid w:val="009626FA"/>
    <w:rsid w:val="00962BE7"/>
    <w:rsid w:val="00963C52"/>
    <w:rsid w:val="009821A8"/>
    <w:rsid w:val="009849FD"/>
    <w:rsid w:val="00986D56"/>
    <w:rsid w:val="009926E8"/>
    <w:rsid w:val="00994AA7"/>
    <w:rsid w:val="009A0648"/>
    <w:rsid w:val="009A1A2F"/>
    <w:rsid w:val="009B0B34"/>
    <w:rsid w:val="009C304D"/>
    <w:rsid w:val="009C5C01"/>
    <w:rsid w:val="009D6BCB"/>
    <w:rsid w:val="009D7614"/>
    <w:rsid w:val="009F26A4"/>
    <w:rsid w:val="00A0183B"/>
    <w:rsid w:val="00A07F20"/>
    <w:rsid w:val="00A12BA6"/>
    <w:rsid w:val="00A138B9"/>
    <w:rsid w:val="00A26120"/>
    <w:rsid w:val="00A363FE"/>
    <w:rsid w:val="00A52CA4"/>
    <w:rsid w:val="00A6013B"/>
    <w:rsid w:val="00A71FEB"/>
    <w:rsid w:val="00A774EE"/>
    <w:rsid w:val="00A9074C"/>
    <w:rsid w:val="00A92045"/>
    <w:rsid w:val="00AA19BB"/>
    <w:rsid w:val="00AA7021"/>
    <w:rsid w:val="00AB5801"/>
    <w:rsid w:val="00AC1910"/>
    <w:rsid w:val="00AC2C44"/>
    <w:rsid w:val="00AC308A"/>
    <w:rsid w:val="00AC40F3"/>
    <w:rsid w:val="00AD19D2"/>
    <w:rsid w:val="00AD5F51"/>
    <w:rsid w:val="00AE3B46"/>
    <w:rsid w:val="00B05D60"/>
    <w:rsid w:val="00B1194F"/>
    <w:rsid w:val="00B12B55"/>
    <w:rsid w:val="00B15786"/>
    <w:rsid w:val="00B23D35"/>
    <w:rsid w:val="00B24B7C"/>
    <w:rsid w:val="00B26EB3"/>
    <w:rsid w:val="00B323C5"/>
    <w:rsid w:val="00B36775"/>
    <w:rsid w:val="00B42FE0"/>
    <w:rsid w:val="00B4393E"/>
    <w:rsid w:val="00B53C6E"/>
    <w:rsid w:val="00B55F3C"/>
    <w:rsid w:val="00B560B5"/>
    <w:rsid w:val="00B5645E"/>
    <w:rsid w:val="00B56734"/>
    <w:rsid w:val="00B57BE1"/>
    <w:rsid w:val="00B639F7"/>
    <w:rsid w:val="00B65501"/>
    <w:rsid w:val="00B660E8"/>
    <w:rsid w:val="00B72A1E"/>
    <w:rsid w:val="00B778EE"/>
    <w:rsid w:val="00B8076E"/>
    <w:rsid w:val="00B83A98"/>
    <w:rsid w:val="00B84AE3"/>
    <w:rsid w:val="00B85482"/>
    <w:rsid w:val="00B92AD7"/>
    <w:rsid w:val="00BA13AC"/>
    <w:rsid w:val="00BA319B"/>
    <w:rsid w:val="00BA7330"/>
    <w:rsid w:val="00BB0639"/>
    <w:rsid w:val="00BB1FDE"/>
    <w:rsid w:val="00BB7728"/>
    <w:rsid w:val="00BC2DBF"/>
    <w:rsid w:val="00BC3829"/>
    <w:rsid w:val="00BD0108"/>
    <w:rsid w:val="00BD1BF0"/>
    <w:rsid w:val="00BD490C"/>
    <w:rsid w:val="00BE0016"/>
    <w:rsid w:val="00BE5375"/>
    <w:rsid w:val="00BF4EEE"/>
    <w:rsid w:val="00BF7004"/>
    <w:rsid w:val="00C00A7D"/>
    <w:rsid w:val="00C00EB3"/>
    <w:rsid w:val="00C0132A"/>
    <w:rsid w:val="00C07CD8"/>
    <w:rsid w:val="00C113D1"/>
    <w:rsid w:val="00C16BF4"/>
    <w:rsid w:val="00C20135"/>
    <w:rsid w:val="00C22AA1"/>
    <w:rsid w:val="00C338EE"/>
    <w:rsid w:val="00C376A5"/>
    <w:rsid w:val="00C45651"/>
    <w:rsid w:val="00C519F1"/>
    <w:rsid w:val="00C52F3A"/>
    <w:rsid w:val="00C62559"/>
    <w:rsid w:val="00C62970"/>
    <w:rsid w:val="00C638F1"/>
    <w:rsid w:val="00C66EDD"/>
    <w:rsid w:val="00C67BF9"/>
    <w:rsid w:val="00C80FC5"/>
    <w:rsid w:val="00C85776"/>
    <w:rsid w:val="00C86AC7"/>
    <w:rsid w:val="00C9082A"/>
    <w:rsid w:val="00CA287A"/>
    <w:rsid w:val="00CA5B86"/>
    <w:rsid w:val="00CA6F6D"/>
    <w:rsid w:val="00CA719C"/>
    <w:rsid w:val="00CC08DF"/>
    <w:rsid w:val="00CC1158"/>
    <w:rsid w:val="00CD0B62"/>
    <w:rsid w:val="00CD35C6"/>
    <w:rsid w:val="00CD572F"/>
    <w:rsid w:val="00CE22C3"/>
    <w:rsid w:val="00D06922"/>
    <w:rsid w:val="00D1329E"/>
    <w:rsid w:val="00D20C0D"/>
    <w:rsid w:val="00D219D4"/>
    <w:rsid w:val="00D226FA"/>
    <w:rsid w:val="00D23683"/>
    <w:rsid w:val="00D30044"/>
    <w:rsid w:val="00D35275"/>
    <w:rsid w:val="00D44810"/>
    <w:rsid w:val="00D46022"/>
    <w:rsid w:val="00D5111A"/>
    <w:rsid w:val="00D514C2"/>
    <w:rsid w:val="00D543D8"/>
    <w:rsid w:val="00D64E1F"/>
    <w:rsid w:val="00D66421"/>
    <w:rsid w:val="00D831F3"/>
    <w:rsid w:val="00D83F66"/>
    <w:rsid w:val="00D91B1B"/>
    <w:rsid w:val="00DA12FE"/>
    <w:rsid w:val="00DA1398"/>
    <w:rsid w:val="00DA1E01"/>
    <w:rsid w:val="00DA73A8"/>
    <w:rsid w:val="00DB086B"/>
    <w:rsid w:val="00DB0F5B"/>
    <w:rsid w:val="00DB3344"/>
    <w:rsid w:val="00DB58DF"/>
    <w:rsid w:val="00DC6C9C"/>
    <w:rsid w:val="00DC7CC1"/>
    <w:rsid w:val="00DD02B0"/>
    <w:rsid w:val="00DE0928"/>
    <w:rsid w:val="00DE2E81"/>
    <w:rsid w:val="00DE762D"/>
    <w:rsid w:val="00DE7C34"/>
    <w:rsid w:val="00DF4741"/>
    <w:rsid w:val="00DF4D74"/>
    <w:rsid w:val="00E00551"/>
    <w:rsid w:val="00E0474A"/>
    <w:rsid w:val="00E105D5"/>
    <w:rsid w:val="00E12CF6"/>
    <w:rsid w:val="00E14BAA"/>
    <w:rsid w:val="00E15314"/>
    <w:rsid w:val="00E30A69"/>
    <w:rsid w:val="00E32D29"/>
    <w:rsid w:val="00E3346E"/>
    <w:rsid w:val="00E34FBA"/>
    <w:rsid w:val="00E358C7"/>
    <w:rsid w:val="00E36105"/>
    <w:rsid w:val="00E41192"/>
    <w:rsid w:val="00E4273F"/>
    <w:rsid w:val="00E477BD"/>
    <w:rsid w:val="00E518F8"/>
    <w:rsid w:val="00E674E8"/>
    <w:rsid w:val="00E711F6"/>
    <w:rsid w:val="00E84895"/>
    <w:rsid w:val="00E95028"/>
    <w:rsid w:val="00E97AF0"/>
    <w:rsid w:val="00EA65A8"/>
    <w:rsid w:val="00EB25D6"/>
    <w:rsid w:val="00EB36E5"/>
    <w:rsid w:val="00EB7D73"/>
    <w:rsid w:val="00EC78CE"/>
    <w:rsid w:val="00EE3ADF"/>
    <w:rsid w:val="00EF4FC4"/>
    <w:rsid w:val="00EF7EA0"/>
    <w:rsid w:val="00F00279"/>
    <w:rsid w:val="00F06069"/>
    <w:rsid w:val="00F10428"/>
    <w:rsid w:val="00F147F4"/>
    <w:rsid w:val="00F16827"/>
    <w:rsid w:val="00F16F2A"/>
    <w:rsid w:val="00F1792E"/>
    <w:rsid w:val="00F2100C"/>
    <w:rsid w:val="00F23462"/>
    <w:rsid w:val="00F35C62"/>
    <w:rsid w:val="00F3603E"/>
    <w:rsid w:val="00F41CCC"/>
    <w:rsid w:val="00F6523D"/>
    <w:rsid w:val="00F6595D"/>
    <w:rsid w:val="00F65EC5"/>
    <w:rsid w:val="00F70A9A"/>
    <w:rsid w:val="00F806CB"/>
    <w:rsid w:val="00F84A00"/>
    <w:rsid w:val="00F861FC"/>
    <w:rsid w:val="00F930FA"/>
    <w:rsid w:val="00F937F9"/>
    <w:rsid w:val="00FA579D"/>
    <w:rsid w:val="00FB5D59"/>
    <w:rsid w:val="00FE38A7"/>
    <w:rsid w:val="00FE64DB"/>
    <w:rsid w:val="105E4C25"/>
    <w:rsid w:val="1A6D2A4D"/>
    <w:rsid w:val="368B513B"/>
    <w:rsid w:val="57EFEBB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unhideWhenUsed="0"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qFormat/>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2">
    <w:name w:val="annotation text"/>
    <w:basedOn w:val="1"/>
    <w:link w:val="14"/>
    <w:semiHidden/>
    <w:unhideWhenUsed/>
    <w:qFormat/>
    <w:uiPriority w:val="99"/>
    <w:pPr>
      <w:jc w:val="left"/>
    </w:pPr>
  </w:style>
  <w:style w:type="paragraph" w:styleId="3">
    <w:name w:val="Balloon Text"/>
    <w:basedOn w:val="1"/>
    <w:link w:val="12"/>
    <w:semiHidden/>
    <w:unhideWhenUsed/>
    <w:uiPriority w:val="99"/>
    <w:rPr>
      <w:sz w:val="18"/>
      <w:szCs w:val="18"/>
    </w:rPr>
  </w:style>
  <w:style w:type="paragraph" w:styleId="4">
    <w:name w:val="footer"/>
    <w:basedOn w:val="1"/>
    <w:link w:val="13"/>
    <w:unhideWhenUsed/>
    <w:qFormat/>
    <w:uiPriority w:val="99"/>
    <w:pPr>
      <w:tabs>
        <w:tab w:val="center" w:pos="4153"/>
        <w:tab w:val="right" w:pos="8306"/>
      </w:tabs>
      <w:snapToGrid w:val="0"/>
      <w:jc w:val="left"/>
    </w:pPr>
    <w:rPr>
      <w:sz w:val="18"/>
      <w:szCs w:val="18"/>
    </w:rPr>
  </w:style>
  <w:style w:type="paragraph" w:styleId="5">
    <w:name w:val="header"/>
    <w:basedOn w:val="1"/>
    <w:link w:val="11"/>
    <w:uiPriority w:val="0"/>
    <w:pPr>
      <w:pBdr>
        <w:bottom w:val="single" w:color="auto" w:sz="6" w:space="1"/>
      </w:pBdr>
      <w:tabs>
        <w:tab w:val="center" w:pos="4153"/>
        <w:tab w:val="right" w:pos="8306"/>
      </w:tabs>
      <w:snapToGrid w:val="0"/>
      <w:jc w:val="center"/>
    </w:pPr>
    <w:rPr>
      <w:sz w:val="18"/>
      <w:szCs w:val="18"/>
    </w:rPr>
  </w:style>
  <w:style w:type="paragraph" w:styleId="6">
    <w:name w:val="annotation subject"/>
    <w:basedOn w:val="2"/>
    <w:next w:val="2"/>
    <w:link w:val="15"/>
    <w:semiHidden/>
    <w:unhideWhenUsed/>
    <w:uiPriority w:val="99"/>
    <w:rPr>
      <w:b/>
      <w:bCs/>
    </w:rPr>
  </w:style>
  <w:style w:type="character" w:styleId="9">
    <w:name w:val="Hyperlink"/>
    <w:basedOn w:val="8"/>
    <w:unhideWhenUsed/>
    <w:uiPriority w:val="99"/>
    <w:rPr>
      <w:color w:val="0563C1" w:themeColor="hyperlink"/>
      <w:u w:val="single"/>
    </w:rPr>
  </w:style>
  <w:style w:type="character" w:styleId="10">
    <w:name w:val="annotation reference"/>
    <w:basedOn w:val="8"/>
    <w:semiHidden/>
    <w:unhideWhenUsed/>
    <w:qFormat/>
    <w:uiPriority w:val="99"/>
    <w:rPr>
      <w:sz w:val="21"/>
      <w:szCs w:val="21"/>
    </w:rPr>
  </w:style>
  <w:style w:type="character" w:customStyle="1" w:styleId="11">
    <w:name w:val="页眉 字符"/>
    <w:basedOn w:val="8"/>
    <w:link w:val="5"/>
    <w:uiPriority w:val="0"/>
    <w:rPr>
      <w:rFonts w:ascii="Times New Roman" w:hAnsi="Times New Roman" w:eastAsia="宋体" w:cs="Times New Roman"/>
      <w:sz w:val="18"/>
      <w:szCs w:val="18"/>
    </w:rPr>
  </w:style>
  <w:style w:type="character" w:customStyle="1" w:styleId="12">
    <w:name w:val="批注框文本 字符"/>
    <w:basedOn w:val="8"/>
    <w:link w:val="3"/>
    <w:semiHidden/>
    <w:uiPriority w:val="99"/>
    <w:rPr>
      <w:rFonts w:ascii="Times New Roman" w:hAnsi="Times New Roman" w:eastAsia="宋体" w:cs="Times New Roman"/>
      <w:sz w:val="18"/>
      <w:szCs w:val="18"/>
    </w:rPr>
  </w:style>
  <w:style w:type="character" w:customStyle="1" w:styleId="13">
    <w:name w:val="页脚 字符"/>
    <w:basedOn w:val="8"/>
    <w:link w:val="4"/>
    <w:qFormat/>
    <w:uiPriority w:val="99"/>
    <w:rPr>
      <w:rFonts w:ascii="Times New Roman" w:hAnsi="Times New Roman" w:eastAsia="宋体" w:cs="Times New Roman"/>
      <w:sz w:val="18"/>
      <w:szCs w:val="18"/>
    </w:rPr>
  </w:style>
  <w:style w:type="character" w:customStyle="1" w:styleId="14">
    <w:name w:val="批注文字 字符"/>
    <w:basedOn w:val="8"/>
    <w:link w:val="2"/>
    <w:semiHidden/>
    <w:qFormat/>
    <w:uiPriority w:val="99"/>
    <w:rPr>
      <w:rFonts w:ascii="Times New Roman" w:hAnsi="Times New Roman" w:eastAsia="宋体" w:cs="Times New Roman"/>
      <w:szCs w:val="24"/>
    </w:rPr>
  </w:style>
  <w:style w:type="character" w:customStyle="1" w:styleId="15">
    <w:name w:val="批注主题 字符"/>
    <w:basedOn w:val="14"/>
    <w:link w:val="6"/>
    <w:semiHidden/>
    <w:uiPriority w:val="99"/>
    <w:rPr>
      <w:rFonts w:ascii="Times New Roman" w:hAnsi="Times New Roman" w:eastAsia="宋体" w:cs="Times New Roman"/>
      <w:b/>
      <w:bCs/>
      <w:szCs w:val="24"/>
    </w:rPr>
  </w:style>
  <w:style w:type="paragraph" w:customStyle="1" w:styleId="16">
    <w:name w:val="_Style 1"/>
    <w:basedOn w:val="1"/>
    <w:qFormat/>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2049"/>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Sky123.Org</Company>
  <Pages>4</Pages>
  <Words>309</Words>
  <Characters>1763</Characters>
  <Lines>14</Lines>
  <Paragraphs>4</Paragraphs>
  <TotalTime>1281</TotalTime>
  <ScaleCrop>false</ScaleCrop>
  <LinksUpToDate>false</LinksUpToDate>
  <CharactersWithSpaces>2068</CharactersWithSpaces>
  <Application>WPS Office_11.8.2.10309_F1E327BC-269C-435d-A152-05C5408002CA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2016-10-27T10:41:00Z</dcterms:created>
  <dc:creator>娄磊</dc:creator>
  <cp:lastModifiedBy>root</cp:lastModifiedBy>
  <cp:lastPrinted>2026-06-03T15:09:00Z</cp:lastPrinted>
  <dcterms:modified xsi:type="dcterms:W3CDTF">2026-06-04T18:28:43Z</dcterms:modified>
  <cp:revision>355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eyJoZGlkIjoiYTVlMmQ0ZTdhOGVhYjRmMWExY2M2MDBjYTM0NTRiNmUiLCJ1c2VySWQiOiIyNjk0NzYxNzgifQ==</vt:lpwstr>
  </property>
  <property fmtid="{D5CDD505-2E9C-101B-9397-08002B2CF9AE}" pid="3" name="KSOProductBuildVer">
    <vt:lpwstr>2052-11.8.2.10309</vt:lpwstr>
  </property>
  <property fmtid="{D5CDD505-2E9C-101B-9397-08002B2CF9AE}" pid="4" name="ICV">
    <vt:lpwstr>542895D589744AD69F28DBB76EBD6F5C_12</vt:lpwstr>
  </property>
</Properties>
</file>