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江苏南通农村商业银行股份有限公司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2025年上半年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第三支柱信息披露报告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江苏南通农村商业银行股份有限公司根据《商业银行资本管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理办法》(国家金融监督管理总局令2023年第4号)附件22《商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业银行信息披露内容和要求》的规定，披露相关信息如下：</w:t>
      </w:r>
    </w:p>
    <w:p>
      <w:pPr>
        <w:pStyle w:val="2"/>
        <w:numPr>
          <w:ilvl w:val="0"/>
          <w:numId w:val="1"/>
        </w:numPr>
        <w:spacing w:before="49" w:line="215" w:lineRule="auto"/>
        <w:ind w:left="650"/>
        <w:rPr>
          <w:rFonts w:hint="eastAsia" w:ascii="黑体" w:hAnsi="黑体" w:eastAsia="黑体" w:cs="黑体"/>
          <w:spacing w:val="-4"/>
          <w:sz w:val="32"/>
          <w:szCs w:val="32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KM1监管并表关键审慎监管指标</w:t>
      </w:r>
    </w:p>
    <w:p>
      <w:pPr>
        <w:pStyle w:val="2"/>
        <w:spacing w:before="49" w:line="215" w:lineRule="auto"/>
        <w:jc w:val="both"/>
        <w:rPr>
          <w:rFonts w:hint="eastAsia" w:ascii="仿宋_GB2312" w:hAnsi="仿宋_GB2312" w:eastAsia="仿宋_GB2312" w:cs="仿宋_GB2312"/>
          <w:spacing w:val="-4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-320675</wp:posOffset>
            </wp:positionH>
            <wp:positionV relativeFrom="paragraph">
              <wp:posOffset>93345</wp:posOffset>
            </wp:positionV>
            <wp:extent cx="6188075" cy="4244975"/>
            <wp:effectExtent l="0" t="0" r="3175" b="3175"/>
            <wp:wrapTopAndBottom/>
            <wp:docPr id="5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424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val="en-US" w:eastAsia="zh-CN"/>
        </w:rPr>
        <w:t>注：商业银行应按要求披露报告期末以及前四期的各项指标值。</w:t>
      </w:r>
    </w:p>
    <w:p>
      <w:pPr>
        <w:pStyle w:val="2"/>
        <w:spacing w:before="49" w:line="215" w:lineRule="auto"/>
        <w:rPr>
          <w:spacing w:val="-4"/>
        </w:rPr>
      </w:pPr>
    </w:p>
    <w:p>
      <w:pPr>
        <w:pStyle w:val="2"/>
        <w:spacing w:before="49" w:line="215" w:lineRule="auto"/>
        <w:rPr>
          <w:spacing w:val="-4"/>
        </w:rPr>
      </w:pPr>
    </w:p>
    <w:p>
      <w:pPr>
        <w:pStyle w:val="2"/>
        <w:spacing w:before="49" w:line="215" w:lineRule="auto"/>
        <w:rPr>
          <w:spacing w:val="-4"/>
        </w:rPr>
      </w:pPr>
    </w:p>
    <w:p>
      <w:pPr>
        <w:pStyle w:val="2"/>
        <w:numPr>
          <w:ilvl w:val="0"/>
          <w:numId w:val="1"/>
        </w:numPr>
        <w:spacing w:before="49" w:line="215" w:lineRule="auto"/>
        <w:ind w:left="650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  <w:t>CC1资本构成</w:t>
      </w:r>
    </w:p>
    <w:p>
      <w:pPr>
        <w:pStyle w:val="2"/>
        <w:numPr>
          <w:ilvl w:val="0"/>
          <w:numId w:val="0"/>
        </w:numPr>
        <w:spacing w:before="49" w:line="215" w:lineRule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1770" cy="7411085"/>
            <wp:effectExtent l="0" t="0" r="5080" b="18415"/>
            <wp:docPr id="6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1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spacing w:before="49" w:line="215" w:lineRule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49" w:line="215" w:lineRule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49" w:line="215" w:lineRule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219710</wp:posOffset>
            </wp:positionV>
            <wp:extent cx="5271770" cy="4971415"/>
            <wp:effectExtent l="0" t="0" r="5080" b="635"/>
            <wp:wrapTopAndBottom/>
            <wp:docPr id="7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7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numPr>
          <w:ilvl w:val="0"/>
          <w:numId w:val="0"/>
        </w:numPr>
        <w:spacing w:before="49" w:line="215" w:lineRule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49" w:line="215" w:lineRule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1008124" o:spid="_x0000_s2050" o:spt="136" type="#_x0000_t136" style="position:absolute;left:0pt;height:14.1pt;width:226.25pt;mso-position-horizontal:center;mso-position-horizontal-relative:margin;mso-position-vertical:center;mso-position-vertical-relative:margin;rotation:-2949120f;z-index:-251656192;mso-width-relative:page;mso-height-relative:page;" fillcolor="#050505" filled="t" stroked="f" coordsize="21600,21600" adj="10800">
          <v:path/>
          <v:fill on="t" opacity="13107f" focussize="0,0"/>
          <v:stroke on="f"/>
          <v:imagedata o:title=""/>
          <o:lock v:ext="edit" aspectratio="t"/>
          <v:textpath on="t" fitpath="t" trim="t" xscale="f" string=" 姜红霞 办公室  2025-07-30 08:52:11" style="font-family:Sans Serif;font-size:14pt;v-same-letter-heights:f;v-text-align:center;"/>
        </v:shape>
      </w:pict>
    </w:r>
    <w:r>
      <w:pict>
        <v:shape id="PowerPlusWaterMarkObject622718" o:spid="_x0000_s2049" o:spt="136" type="#_x0000_t136" style="position:absolute;left:0pt;height:14.1pt;width:348.25pt;mso-position-horizontal:center;mso-position-horizontal-relative:margin;mso-position-vertical:center;mso-position-vertical-relative:margin;rotation:-2949120f;z-index:-251657216;mso-width-relative:page;mso-height-relative:page;" fillcolor="#050505" filled="t" stroked="f" coordsize="21600,21600">
          <v:path/>
          <v:fill on="t" opacity="13107f" focussize="0,0"/>
          <v:stroke on="f"/>
          <v:imagedata o:title=""/>
          <o:lock v:ext="edit" aspectratio="t"/>
          <v:textpath on="t" fitshape="t" fitpath="t" trim="t" xscale="f" string=" 朱新琴 计划财务部-资产负债团队  2024-10-25 11:38:16" style="font-family:Sans Serif;font-size:14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4350A4"/>
    <w:multiLevelType w:val="singleLevel"/>
    <w:tmpl w:val="DA4350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643"/>
    <w:rsid w:val="00702E45"/>
    <w:rsid w:val="007D4142"/>
    <w:rsid w:val="007F55FC"/>
    <w:rsid w:val="007F5738"/>
    <w:rsid w:val="00B21204"/>
    <w:rsid w:val="00BD7EA8"/>
    <w:rsid w:val="00C01643"/>
    <w:rsid w:val="00DB3038"/>
    <w:rsid w:val="00FB7660"/>
    <w:rsid w:val="04C52445"/>
    <w:rsid w:val="22444F18"/>
    <w:rsid w:val="2BCF56F5"/>
    <w:rsid w:val="4BEB239D"/>
    <w:rsid w:val="740301DE"/>
    <w:rsid w:val="D77EC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qFormat/>
    <w:uiPriority w:val="0"/>
    <w:rPr>
      <w:rFonts w:ascii="仿宋" w:hAnsi="仿宋" w:eastAsia="仿宋" w:cs="仿宋"/>
      <w:sz w:val="30"/>
      <w:szCs w:val="30"/>
    </w:r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日期 字符"/>
    <w:basedOn w:val="7"/>
    <w:link w:val="3"/>
    <w:semiHidden/>
    <w:uiPriority w:val="99"/>
    <w:rPr>
      <w:rFonts w:ascii="Calibri" w:hAnsi="Calibri" w:eastAsia="宋体" w:cs="Times New Roman"/>
      <w:szCs w:val="24"/>
    </w:rPr>
  </w:style>
  <w:style w:type="character" w:customStyle="1" w:styleId="10">
    <w:name w:val="正文文本 字符"/>
    <w:basedOn w:val="7"/>
    <w:link w:val="2"/>
    <w:semiHidden/>
    <w:qFormat/>
    <w:uiPriority w:val="0"/>
    <w:rPr>
      <w:rFonts w:ascii="仿宋" w:hAnsi="仿宋" w:eastAsia="仿宋" w:cs="仿宋"/>
      <w:sz w:val="30"/>
      <w:szCs w:val="30"/>
    </w:rPr>
  </w:style>
  <w:style w:type="character" w:customStyle="1" w:styleId="11">
    <w:name w:val="页脚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wmf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503</Words>
  <Characters>539</Characters>
  <Lines>4</Lines>
  <Paragraphs>1</Paragraphs>
  <TotalTime>33</TotalTime>
  <ScaleCrop>false</ScaleCrop>
  <LinksUpToDate>false</LinksUpToDate>
  <CharactersWithSpaces>592</CharactersWithSpaces>
  <Application>WPS Office_11.8.2.10309_F1E327BC-269C-435d-A152-05C5408002CA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2024-10-25T11:35:00Z</dcterms:created>
  <dc:creator>Administrator</dc:creator>
  <cp:lastModifiedBy>root</cp:lastModifiedBy>
  <dcterms:modified xsi:type="dcterms:W3CDTF">2025-07-30T09:08:31Z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eyJoZGlkIjoiNTVlMjhkZGRhMWRmZWNhODM5ZTc2ZjhhMDEwYmE3OWQiLCJ1c2VySWQiOiI3MjM5ODE5OTgifQ==</vt:lpwstr>
  </property>
  <property fmtid="{D5CDD505-2E9C-101B-9397-08002B2CF9AE}" pid="3" name="KSOProductBuildVer">
    <vt:lpwstr>2052-11.8.2.10309</vt:lpwstr>
  </property>
  <property fmtid="{D5CDD505-2E9C-101B-9397-08002B2CF9AE}" pid="4" name="ICV">
    <vt:lpwstr>B1F22FA790B64A2AB199B7C54F7F71D3_12</vt:lpwstr>
  </property>
</Properties>
</file>