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2E64" w:rsidRDefault="00FE7B0A">
      <w:pPr>
        <w:pStyle w:val="Normalc6555845"/>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272E64" w:rsidRDefault="00FE7B0A">
      <w:pPr>
        <w:pStyle w:val="Normalc6555845"/>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272E64" w:rsidRDefault="00FE7B0A">
      <w:pPr>
        <w:pStyle w:val="NormalWeb9d0764b4"/>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272E64">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t>南银理财珠联璧合鑫逸稳三个月</w:t>
            </w:r>
            <w:r>
              <w:rPr>
                <w:rFonts w:hint="eastAsia"/>
                <w:kern w:val="0"/>
                <w:sz w:val="18"/>
                <w:szCs w:val="18"/>
              </w:rPr>
              <w:t>118</w:t>
            </w:r>
            <w:r>
              <w:rPr>
                <w:rFonts w:hint="eastAsia"/>
                <w:kern w:val="0"/>
                <w:sz w:val="18"/>
                <w:szCs w:val="18"/>
              </w:rPr>
              <w:t>期封闭式公募人民币理财产品</w:t>
            </w:r>
          </w:p>
        </w:tc>
      </w:tr>
      <w:tr w:rsidR="00272E64">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272E64" w:rsidRDefault="00FE7B0A">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272E64" w:rsidRDefault="00FE7B0A">
            <w:pPr>
              <w:widowControl/>
              <w:spacing w:line="200" w:lineRule="exact"/>
              <w:jc w:val="left"/>
              <w:rPr>
                <w:kern w:val="0"/>
                <w:sz w:val="18"/>
                <w:szCs w:val="18"/>
              </w:rPr>
            </w:pPr>
            <w:r>
              <w:rPr>
                <w:rFonts w:hint="eastAsia"/>
                <w:kern w:val="0"/>
                <w:sz w:val="18"/>
                <w:szCs w:val="18"/>
              </w:rPr>
              <w:t>封闭式、固定收益类、公募、净值型</w:t>
            </w:r>
          </w:p>
        </w:tc>
      </w:tr>
      <w:tr w:rsidR="00272E64">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272E64" w:rsidRDefault="00FE7B0A">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272E64" w:rsidRDefault="00FE7B0A">
            <w:pPr>
              <w:widowControl/>
              <w:spacing w:line="200" w:lineRule="exact"/>
              <w:jc w:val="left"/>
              <w:rPr>
                <w:kern w:val="0"/>
                <w:sz w:val="18"/>
                <w:szCs w:val="18"/>
              </w:rPr>
            </w:pPr>
            <w:r>
              <w:rPr>
                <w:rFonts w:hint="eastAsia"/>
                <w:kern w:val="0"/>
                <w:sz w:val="18"/>
                <w:szCs w:val="18"/>
              </w:rPr>
              <w:t>公开募集</w:t>
            </w:r>
          </w:p>
        </w:tc>
      </w:tr>
      <w:tr w:rsidR="00272E64">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t>ZZ700322500684</w:t>
            </w:r>
          </w:p>
        </w:tc>
      </w:tr>
      <w:tr w:rsidR="00272E64">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cs="宋体" w:hint="eastAsia"/>
                <w:kern w:val="0"/>
                <w:sz w:val="18"/>
                <w:szCs w:val="18"/>
              </w:rPr>
              <w:t>Z7003226000005(</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272E6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spacing w:line="200" w:lineRule="exact"/>
            </w:pPr>
            <w:r>
              <w:rPr>
                <w:rFonts w:cs="宋体"/>
                <w:sz w:val="18"/>
                <w:szCs w:val="18"/>
              </w:rPr>
              <w:t>A</w:t>
            </w:r>
            <w:r>
              <w:rPr>
                <w:rFonts w:cs="宋体"/>
                <w:sz w:val="18"/>
                <w:szCs w:val="18"/>
              </w:rPr>
              <w:t>份额：</w:t>
            </w:r>
            <w:r>
              <w:rPr>
                <w:rFonts w:cs="宋体"/>
                <w:sz w:val="18"/>
                <w:szCs w:val="18"/>
              </w:rPr>
              <w:t>Y80118</w:t>
            </w:r>
          </w:p>
          <w:p w:rsidR="00272E64" w:rsidRDefault="00FE7B0A">
            <w:pPr>
              <w:spacing w:line="200" w:lineRule="exact"/>
            </w:pPr>
            <w:r>
              <w:rPr>
                <w:rFonts w:cs="宋体"/>
                <w:sz w:val="18"/>
                <w:szCs w:val="18"/>
              </w:rPr>
              <w:t>B</w:t>
            </w:r>
            <w:r>
              <w:rPr>
                <w:rFonts w:cs="宋体"/>
                <w:sz w:val="18"/>
                <w:szCs w:val="18"/>
              </w:rPr>
              <w:t>份额：</w:t>
            </w:r>
            <w:r>
              <w:rPr>
                <w:rFonts w:cs="宋体"/>
                <w:sz w:val="18"/>
                <w:szCs w:val="18"/>
              </w:rPr>
              <w:t>Y81118</w:t>
            </w:r>
          </w:p>
          <w:p w:rsidR="00272E64" w:rsidRDefault="00FE7B0A">
            <w:pPr>
              <w:spacing w:line="200" w:lineRule="exact"/>
            </w:pPr>
            <w:r>
              <w:rPr>
                <w:rFonts w:cs="宋体"/>
                <w:sz w:val="18"/>
                <w:szCs w:val="18"/>
              </w:rPr>
              <w:t>C</w:t>
            </w:r>
            <w:r>
              <w:rPr>
                <w:rFonts w:cs="宋体"/>
                <w:sz w:val="18"/>
                <w:szCs w:val="18"/>
              </w:rPr>
              <w:t>份额：</w:t>
            </w:r>
            <w:r>
              <w:rPr>
                <w:rFonts w:cs="宋体"/>
                <w:sz w:val="18"/>
                <w:szCs w:val="18"/>
              </w:rPr>
              <w:t>Y82118</w:t>
            </w:r>
          </w:p>
          <w:p w:rsidR="00272E64" w:rsidRDefault="00FE7B0A">
            <w:pPr>
              <w:spacing w:line="200" w:lineRule="exact"/>
            </w:pPr>
            <w:r>
              <w:rPr>
                <w:rFonts w:cs="宋体"/>
                <w:sz w:val="18"/>
                <w:szCs w:val="18"/>
              </w:rPr>
              <w:t>E</w:t>
            </w:r>
            <w:r>
              <w:rPr>
                <w:rFonts w:cs="宋体"/>
                <w:sz w:val="18"/>
                <w:szCs w:val="18"/>
              </w:rPr>
              <w:t>份额：</w:t>
            </w:r>
            <w:r>
              <w:rPr>
                <w:rFonts w:cs="宋体"/>
                <w:sz w:val="18"/>
                <w:szCs w:val="18"/>
              </w:rPr>
              <w:t>Y84118</w:t>
            </w:r>
          </w:p>
          <w:p w:rsidR="00272E64" w:rsidRDefault="00FE7B0A">
            <w:pPr>
              <w:spacing w:line="200" w:lineRule="exact"/>
            </w:pPr>
            <w:r>
              <w:rPr>
                <w:rFonts w:cs="宋体"/>
                <w:sz w:val="18"/>
                <w:szCs w:val="18"/>
              </w:rPr>
              <w:t>J</w:t>
            </w:r>
            <w:r>
              <w:rPr>
                <w:rFonts w:cs="宋体"/>
                <w:sz w:val="18"/>
                <w:szCs w:val="18"/>
              </w:rPr>
              <w:t>份额：</w:t>
            </w:r>
            <w:r>
              <w:rPr>
                <w:rFonts w:cs="宋体"/>
                <w:sz w:val="18"/>
                <w:szCs w:val="18"/>
              </w:rPr>
              <w:t>Y89118</w:t>
            </w:r>
          </w:p>
          <w:p w:rsidR="00272E64" w:rsidRDefault="00FE7B0A">
            <w:pPr>
              <w:spacing w:line="200" w:lineRule="exact"/>
            </w:pPr>
            <w:r>
              <w:rPr>
                <w:rFonts w:cs="宋体"/>
                <w:sz w:val="18"/>
                <w:szCs w:val="18"/>
              </w:rPr>
              <w:t>K</w:t>
            </w:r>
            <w:r>
              <w:rPr>
                <w:rFonts w:cs="宋体"/>
                <w:sz w:val="18"/>
                <w:szCs w:val="18"/>
              </w:rPr>
              <w:t>份额：</w:t>
            </w:r>
            <w:r>
              <w:rPr>
                <w:rFonts w:cs="宋体"/>
                <w:sz w:val="18"/>
                <w:szCs w:val="18"/>
              </w:rPr>
              <w:t>YA80118</w:t>
            </w:r>
          </w:p>
          <w:p w:rsidR="00272E64" w:rsidRDefault="00FE7B0A">
            <w:pPr>
              <w:spacing w:line="200" w:lineRule="exact"/>
            </w:pPr>
            <w:r>
              <w:rPr>
                <w:rFonts w:cs="宋体"/>
                <w:sz w:val="18"/>
                <w:szCs w:val="18"/>
              </w:rPr>
              <w:t>L</w:t>
            </w:r>
            <w:r>
              <w:rPr>
                <w:rFonts w:cs="宋体"/>
                <w:sz w:val="18"/>
                <w:szCs w:val="18"/>
              </w:rPr>
              <w:t>份额：</w:t>
            </w:r>
            <w:r>
              <w:rPr>
                <w:rFonts w:cs="宋体"/>
                <w:sz w:val="18"/>
                <w:szCs w:val="18"/>
              </w:rPr>
              <w:t>YB80118</w:t>
            </w:r>
          </w:p>
          <w:p w:rsidR="00272E64" w:rsidRDefault="00FE7B0A">
            <w:pPr>
              <w:spacing w:line="200" w:lineRule="exact"/>
            </w:pPr>
            <w:r>
              <w:rPr>
                <w:rFonts w:cs="宋体"/>
                <w:sz w:val="18"/>
                <w:szCs w:val="18"/>
              </w:rPr>
              <w:t>R1</w:t>
            </w:r>
            <w:r>
              <w:rPr>
                <w:rFonts w:cs="宋体"/>
                <w:sz w:val="18"/>
                <w:szCs w:val="18"/>
              </w:rPr>
              <w:t>份额：</w:t>
            </w:r>
            <w:r>
              <w:rPr>
                <w:rFonts w:cs="宋体"/>
                <w:sz w:val="18"/>
                <w:szCs w:val="18"/>
              </w:rPr>
              <w:t>YJ80118</w:t>
            </w:r>
          </w:p>
          <w:p w:rsidR="00272E64" w:rsidRDefault="00FE7B0A">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272E6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spacing w:line="200" w:lineRule="exact"/>
            </w:pPr>
            <w:r>
              <w:rPr>
                <w:rFonts w:cs="宋体"/>
                <w:sz w:val="18"/>
                <w:szCs w:val="18"/>
              </w:rPr>
              <w:t>全国</w:t>
            </w:r>
          </w:p>
        </w:tc>
      </w:tr>
      <w:tr w:rsidR="00272E6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widowControl/>
              <w:spacing w:line="200" w:lineRule="exact"/>
              <w:jc w:val="left"/>
              <w:textAlignment w:val="center"/>
              <w:rPr>
                <w:kern w:val="0"/>
                <w:sz w:val="18"/>
                <w:szCs w:val="18"/>
              </w:rPr>
            </w:pPr>
            <w:r>
              <w:rPr>
                <w:rFonts w:hint="eastAsia"/>
                <w:kern w:val="0"/>
                <w:sz w:val="18"/>
                <w:szCs w:val="18"/>
              </w:rPr>
              <w:t>人民币</w:t>
            </w:r>
          </w:p>
        </w:tc>
      </w:tr>
      <w:tr w:rsidR="00272E64">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272E64">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272E64" w:rsidRDefault="00FE7B0A">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272E64">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spacing w:line="200" w:lineRule="exact"/>
            </w:pPr>
            <w:r>
              <w:rPr>
                <w:rFonts w:cs="宋体"/>
                <w:color w:val="000000"/>
                <w:sz w:val="18"/>
                <w:szCs w:val="18"/>
              </w:rPr>
              <w:t>符合相关法律法规、监管规定要求的，经销售机构的风险承受能力评估体系评定为适合的个人和机构投资者。</w:t>
            </w:r>
          </w:p>
          <w:p w:rsidR="00272E64" w:rsidRDefault="00FE7B0A">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E</w:t>
            </w:r>
            <w:r>
              <w:rPr>
                <w:rFonts w:cs="宋体"/>
                <w:sz w:val="18"/>
                <w:szCs w:val="18"/>
              </w:rPr>
              <w:t>、</w:t>
            </w:r>
            <w:r>
              <w:rPr>
                <w:rFonts w:cs="宋体"/>
                <w:sz w:val="18"/>
                <w:szCs w:val="18"/>
              </w:rPr>
              <w:t>J</w:t>
            </w:r>
            <w:r>
              <w:rPr>
                <w:rFonts w:cs="宋体"/>
                <w:sz w:val="18"/>
                <w:szCs w:val="18"/>
              </w:rPr>
              <w:t>、</w:t>
            </w:r>
            <w:r>
              <w:rPr>
                <w:rFonts w:cs="宋体"/>
                <w:sz w:val="18"/>
                <w:szCs w:val="18"/>
              </w:rPr>
              <w:t>K</w:t>
            </w:r>
            <w:r>
              <w:rPr>
                <w:rFonts w:cs="宋体"/>
                <w:sz w:val="18"/>
                <w:szCs w:val="18"/>
              </w:rPr>
              <w:t>、</w:t>
            </w:r>
            <w:r>
              <w:rPr>
                <w:rFonts w:cs="宋体"/>
                <w:sz w:val="18"/>
                <w:szCs w:val="18"/>
              </w:rPr>
              <w:t>L</w:t>
            </w:r>
            <w:r>
              <w:rPr>
                <w:rFonts w:cs="宋体"/>
                <w:sz w:val="18"/>
                <w:szCs w:val="18"/>
              </w:rPr>
              <w:t>、</w:t>
            </w:r>
            <w:r>
              <w:rPr>
                <w:rFonts w:cs="宋体"/>
                <w:sz w:val="18"/>
                <w:szCs w:val="18"/>
              </w:rPr>
              <w:t>R1</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272E64" w:rsidRDefault="00FE7B0A">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w:t>
            </w:r>
            <w:r>
              <w:rPr>
                <w:rFonts w:cs="宋体"/>
                <w:sz w:val="18"/>
                <w:szCs w:val="18"/>
              </w:rPr>
              <w:t>、江苏太仓农村商业银行股份有限公司、青岛银行股份有限公司</w:t>
            </w:r>
            <w:r>
              <w:rPr>
                <w:rFonts w:cs="宋体"/>
                <w:sz w:val="18"/>
                <w:szCs w:val="18"/>
              </w:rPr>
              <w:t>(</w:t>
            </w:r>
            <w:r>
              <w:rPr>
                <w:rFonts w:cs="宋体"/>
                <w:sz w:val="18"/>
                <w:szCs w:val="18"/>
              </w:rPr>
              <w:t>私行客户</w:t>
            </w:r>
            <w:r>
              <w:rPr>
                <w:rFonts w:cs="宋体"/>
                <w:sz w:val="18"/>
                <w:szCs w:val="18"/>
              </w:rPr>
              <w:t>)</w:t>
            </w:r>
            <w:r>
              <w:rPr>
                <w:rFonts w:cs="宋体"/>
                <w:sz w:val="18"/>
                <w:szCs w:val="18"/>
              </w:rPr>
              <w:t>、温州银行股份有限公司、烟台银行股份有限公司</w:t>
            </w:r>
            <w:r>
              <w:rPr>
                <w:rFonts w:cs="宋体"/>
                <w:sz w:val="18"/>
                <w:szCs w:val="18"/>
              </w:rPr>
              <w:t>(</w:t>
            </w:r>
            <w:r>
              <w:rPr>
                <w:rFonts w:cs="宋体"/>
                <w:sz w:val="18"/>
                <w:szCs w:val="18"/>
              </w:rPr>
              <w:t>工会卡</w:t>
            </w:r>
            <w:r>
              <w:rPr>
                <w:rFonts w:cs="宋体"/>
                <w:sz w:val="18"/>
                <w:szCs w:val="18"/>
              </w:rPr>
              <w:t xml:space="preserve"> )</w:t>
            </w:r>
            <w:r>
              <w:rPr>
                <w:rFonts w:cs="宋体"/>
                <w:sz w:val="18"/>
                <w:szCs w:val="18"/>
              </w:rPr>
              <w:t>、浙江民泰商业银行股份有限公司、河北银行股份有限公司</w:t>
            </w:r>
            <w:r>
              <w:rPr>
                <w:rFonts w:cs="宋体"/>
                <w:sz w:val="18"/>
                <w:szCs w:val="18"/>
              </w:rPr>
              <w:t>(</w:t>
            </w:r>
            <w:r>
              <w:rPr>
                <w:rFonts w:cs="宋体"/>
                <w:sz w:val="18"/>
                <w:szCs w:val="18"/>
              </w:rPr>
              <w:t>常规客户</w:t>
            </w:r>
            <w:r>
              <w:rPr>
                <w:rFonts w:cs="宋体"/>
                <w:sz w:val="18"/>
                <w:szCs w:val="18"/>
              </w:rPr>
              <w:t xml:space="preserve"> )</w:t>
            </w:r>
            <w:r>
              <w:rPr>
                <w:rFonts w:cs="宋体"/>
                <w:sz w:val="18"/>
                <w:szCs w:val="18"/>
              </w:rPr>
              <w:t>、广州银行股份有限公司、江苏常熟农村商业银行股份有限公司</w:t>
            </w:r>
            <w:r>
              <w:rPr>
                <w:rFonts w:cs="宋体"/>
                <w:sz w:val="18"/>
                <w:szCs w:val="18"/>
              </w:rPr>
              <w:t>(</w:t>
            </w:r>
            <w:r>
              <w:rPr>
                <w:rFonts w:cs="宋体"/>
                <w:sz w:val="18"/>
                <w:szCs w:val="18"/>
              </w:rPr>
              <w:t>专属客户</w:t>
            </w:r>
            <w:r>
              <w:rPr>
                <w:rFonts w:cs="宋体"/>
                <w:sz w:val="18"/>
                <w:szCs w:val="18"/>
              </w:rPr>
              <w:t>)</w:t>
            </w:r>
            <w:r>
              <w:rPr>
                <w:rFonts w:cs="宋体"/>
                <w:sz w:val="18"/>
                <w:szCs w:val="18"/>
              </w:rPr>
              <w:t>、江苏苏州农村商业银行股份有限公司</w:t>
            </w:r>
            <w:r>
              <w:rPr>
                <w:rFonts w:cs="宋体"/>
                <w:sz w:val="18"/>
                <w:szCs w:val="18"/>
              </w:rPr>
              <w:t xml:space="preserve">( </w:t>
            </w:r>
            <w:r>
              <w:rPr>
                <w:rFonts w:cs="宋体"/>
                <w:sz w:val="18"/>
                <w:szCs w:val="18"/>
              </w:rPr>
              <w:t>专属客户</w:t>
            </w:r>
            <w:r>
              <w:rPr>
                <w:rFonts w:cs="宋体"/>
                <w:sz w:val="18"/>
                <w:szCs w:val="18"/>
              </w:rPr>
              <w:t>)</w:t>
            </w:r>
            <w:r>
              <w:rPr>
                <w:rFonts w:cs="宋体"/>
                <w:sz w:val="18"/>
                <w:szCs w:val="18"/>
              </w:rPr>
              <w:t>、江苏江南农村商业银行股份有限公司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、苏州银行股份有限公</w:t>
            </w:r>
            <w:r>
              <w:rPr>
                <w:rFonts w:cs="宋体"/>
                <w:sz w:val="18"/>
                <w:szCs w:val="18"/>
              </w:rPr>
              <w:t>司</w:t>
            </w:r>
            <w:r>
              <w:rPr>
                <w:rFonts w:cs="宋体"/>
                <w:sz w:val="18"/>
                <w:szCs w:val="18"/>
              </w:rPr>
              <w:t>(</w:t>
            </w:r>
            <w:r>
              <w:rPr>
                <w:rFonts w:cs="宋体"/>
                <w:sz w:val="18"/>
                <w:szCs w:val="18"/>
              </w:rPr>
              <w:t>特邀客户</w:t>
            </w:r>
            <w:r>
              <w:rPr>
                <w:rFonts w:cs="宋体"/>
                <w:sz w:val="18"/>
                <w:szCs w:val="18"/>
              </w:rPr>
              <w:t>)</w:t>
            </w:r>
            <w:r>
              <w:rPr>
                <w:rFonts w:cs="宋体"/>
                <w:sz w:val="18"/>
                <w:szCs w:val="18"/>
              </w:rPr>
              <w:t>、潍坊银行股份有限公司、宁波东海银行股份有限公司、齐鲁银行股份有限公司</w:t>
            </w:r>
            <w:r>
              <w:rPr>
                <w:rFonts w:cs="宋体"/>
                <w:sz w:val="18"/>
                <w:szCs w:val="18"/>
              </w:rPr>
              <w:t>(</w:t>
            </w:r>
            <w:r>
              <w:rPr>
                <w:rFonts w:cs="宋体"/>
                <w:sz w:val="18"/>
                <w:szCs w:val="18"/>
              </w:rPr>
              <w:t>白金</w:t>
            </w:r>
            <w:r>
              <w:rPr>
                <w:rFonts w:cs="宋体"/>
                <w:sz w:val="18"/>
                <w:szCs w:val="18"/>
              </w:rPr>
              <w:t>/</w:t>
            </w:r>
            <w:r>
              <w:rPr>
                <w:rFonts w:cs="宋体"/>
                <w:sz w:val="18"/>
                <w:szCs w:val="18"/>
              </w:rPr>
              <w:t>私行客户</w:t>
            </w:r>
            <w:r>
              <w:rPr>
                <w:rFonts w:cs="宋体"/>
                <w:sz w:val="18"/>
                <w:szCs w:val="18"/>
              </w:rPr>
              <w:t>)</w:t>
            </w:r>
            <w:r>
              <w:rPr>
                <w:rFonts w:cs="宋体"/>
                <w:sz w:val="18"/>
                <w:szCs w:val="18"/>
              </w:rPr>
              <w:t>、甘肃银行股份有限公司</w:t>
            </w:r>
            <w:r>
              <w:rPr>
                <w:rFonts w:cs="宋体"/>
                <w:sz w:val="18"/>
                <w:szCs w:val="18"/>
              </w:rPr>
              <w:t xml:space="preserve">( </w:t>
            </w:r>
            <w:r>
              <w:rPr>
                <w:rFonts w:cs="宋体"/>
                <w:sz w:val="18"/>
                <w:szCs w:val="18"/>
              </w:rPr>
              <w:t>常规客户</w:t>
            </w:r>
            <w:r>
              <w:rPr>
                <w:rFonts w:cs="宋体"/>
                <w:sz w:val="18"/>
                <w:szCs w:val="18"/>
              </w:rPr>
              <w:t>)</w:t>
            </w:r>
            <w:r>
              <w:rPr>
                <w:rFonts w:cs="宋体"/>
                <w:sz w:val="18"/>
                <w:szCs w:val="18"/>
              </w:rPr>
              <w:t>、台州银行股份有限公司</w:t>
            </w:r>
            <w:r>
              <w:rPr>
                <w:rFonts w:cs="宋体"/>
                <w:sz w:val="18"/>
                <w:szCs w:val="18"/>
              </w:rPr>
              <w:t xml:space="preserve">( </w:t>
            </w:r>
            <w:r>
              <w:rPr>
                <w:rFonts w:cs="宋体"/>
                <w:sz w:val="18"/>
                <w:szCs w:val="18"/>
              </w:rPr>
              <w:t>普通客群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零售客群</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、东营银行股份有限公司、桂林银行股份有限公司</w:t>
            </w:r>
            <w:r>
              <w:rPr>
                <w:rFonts w:cs="宋体"/>
                <w:sz w:val="18"/>
                <w:szCs w:val="18"/>
              </w:rPr>
              <w:t xml:space="preserve">( </w:t>
            </w:r>
            <w:r>
              <w:rPr>
                <w:rFonts w:cs="宋体"/>
                <w:sz w:val="18"/>
                <w:szCs w:val="18"/>
              </w:rPr>
              <w:t>常规客户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普通客群</w:t>
            </w:r>
            <w:r>
              <w:rPr>
                <w:rFonts w:cs="宋体"/>
                <w:sz w:val="18"/>
                <w:szCs w:val="18"/>
              </w:rPr>
              <w:t>)</w:t>
            </w:r>
            <w:r>
              <w:rPr>
                <w:rFonts w:cs="宋体"/>
                <w:sz w:val="18"/>
                <w:szCs w:val="18"/>
              </w:rPr>
              <w:t>、江苏扬州农村商业银行股份有限公司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、江苏镇江农村商业银行股份有限公司</w:t>
            </w:r>
            <w:r>
              <w:rPr>
                <w:rFonts w:cs="宋体"/>
                <w:sz w:val="18"/>
                <w:szCs w:val="18"/>
              </w:rPr>
              <w:t>(20</w:t>
            </w:r>
            <w:r>
              <w:rPr>
                <w:rFonts w:cs="宋体"/>
                <w:sz w:val="18"/>
                <w:szCs w:val="18"/>
              </w:rPr>
              <w:t>万元起购</w:t>
            </w:r>
            <w:r>
              <w:rPr>
                <w:rFonts w:cs="宋体"/>
                <w:sz w:val="18"/>
                <w:szCs w:val="18"/>
              </w:rPr>
              <w:t xml:space="preserve"> )</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w:t>
            </w:r>
            <w:r>
              <w:rPr>
                <w:rFonts w:cs="宋体"/>
                <w:sz w:val="18"/>
                <w:szCs w:val="18"/>
              </w:rPr>
              <w:t>业银行股份有限公司</w:t>
            </w:r>
            <w:r>
              <w:rPr>
                <w:rFonts w:cs="宋体"/>
                <w:sz w:val="18"/>
                <w:szCs w:val="18"/>
              </w:rPr>
              <w:t xml:space="preserve">( </w:t>
            </w:r>
            <w:r>
              <w:rPr>
                <w:rFonts w:cs="宋体"/>
                <w:sz w:val="18"/>
                <w:szCs w:val="18"/>
              </w:rPr>
              <w:t>财富客群</w:t>
            </w:r>
            <w:r>
              <w:rPr>
                <w:rFonts w:cs="宋体"/>
                <w:sz w:val="18"/>
                <w:szCs w:val="18"/>
              </w:rPr>
              <w:t>)</w:t>
            </w:r>
            <w:r>
              <w:rPr>
                <w:rFonts w:cs="宋体"/>
                <w:sz w:val="18"/>
                <w:szCs w:val="18"/>
              </w:rPr>
              <w:t>、江苏紫金农村商业银行股份有限公司、江苏仪征农村商业银行股份有限公司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、江苏海安农村商业银行股份有限公司、江苏泰州农村商业银行股份有限公司、枣庄银行股份有限公司</w:t>
            </w:r>
            <w:r>
              <w:rPr>
                <w:rFonts w:cs="宋体"/>
                <w:sz w:val="18"/>
                <w:szCs w:val="18"/>
              </w:rPr>
              <w:t xml:space="preserve">( </w:t>
            </w:r>
            <w:r>
              <w:rPr>
                <w:rFonts w:cs="宋体"/>
                <w:sz w:val="18"/>
                <w:szCs w:val="18"/>
              </w:rPr>
              <w:t>普通客群</w:t>
            </w:r>
            <w:r>
              <w:rPr>
                <w:rFonts w:cs="宋体"/>
                <w:sz w:val="18"/>
                <w:szCs w:val="18"/>
              </w:rPr>
              <w:t>)</w:t>
            </w:r>
            <w:r>
              <w:rPr>
                <w:rFonts w:cs="宋体"/>
                <w:sz w:val="18"/>
                <w:szCs w:val="18"/>
              </w:rPr>
              <w:t>、湖州银行股份有限公司</w:t>
            </w:r>
            <w:r>
              <w:rPr>
                <w:rFonts w:cs="宋体"/>
                <w:sz w:val="18"/>
                <w:szCs w:val="18"/>
              </w:rPr>
              <w:t xml:space="preserve">( </w:t>
            </w:r>
            <w:r>
              <w:rPr>
                <w:rFonts w:cs="宋体"/>
                <w:sz w:val="18"/>
                <w:szCs w:val="18"/>
              </w:rPr>
              <w:t>代发工资客户专属</w:t>
            </w:r>
            <w:r>
              <w:rPr>
                <w:rFonts w:cs="宋体"/>
                <w:sz w:val="18"/>
                <w:szCs w:val="18"/>
              </w:rPr>
              <w:t>)</w:t>
            </w:r>
            <w:r>
              <w:rPr>
                <w:rFonts w:cs="宋体"/>
                <w:sz w:val="18"/>
                <w:szCs w:val="18"/>
              </w:rPr>
              <w:t>。</w:t>
            </w:r>
          </w:p>
          <w:p w:rsidR="00272E64" w:rsidRDefault="00FE7B0A">
            <w:pPr>
              <w:spacing w:line="200" w:lineRule="exact"/>
            </w:pPr>
            <w:r>
              <w:rPr>
                <w:rFonts w:cs="宋体"/>
                <w:sz w:val="18"/>
                <w:szCs w:val="18"/>
              </w:rPr>
              <w:t>C</w:t>
            </w:r>
            <w:r>
              <w:rPr>
                <w:rFonts w:cs="宋体"/>
                <w:sz w:val="18"/>
                <w:szCs w:val="18"/>
              </w:rPr>
              <w:t>份额：烟台银行股份有限公司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、河北银行股份有限公司</w:t>
            </w:r>
            <w:r>
              <w:rPr>
                <w:rFonts w:cs="宋体"/>
                <w:sz w:val="18"/>
                <w:szCs w:val="18"/>
              </w:rPr>
              <w:t>(</w:t>
            </w:r>
            <w:r>
              <w:rPr>
                <w:rFonts w:cs="宋体"/>
                <w:sz w:val="18"/>
                <w:szCs w:val="18"/>
              </w:rPr>
              <w:t>集群客户</w:t>
            </w:r>
            <w:r>
              <w:rPr>
                <w:rFonts w:cs="宋体"/>
                <w:sz w:val="18"/>
                <w:szCs w:val="18"/>
              </w:rPr>
              <w:t>)</w:t>
            </w:r>
            <w:r>
              <w:rPr>
                <w:rFonts w:cs="宋体"/>
                <w:sz w:val="18"/>
                <w:szCs w:val="18"/>
              </w:rPr>
              <w:t>、江苏江南农村商业银行股份有限公司</w:t>
            </w:r>
            <w:r>
              <w:rPr>
                <w:rFonts w:cs="宋体"/>
                <w:sz w:val="18"/>
                <w:szCs w:val="18"/>
              </w:rPr>
              <w:t>(</w:t>
            </w:r>
            <w:r>
              <w:rPr>
                <w:rFonts w:cs="宋体"/>
                <w:sz w:val="18"/>
                <w:szCs w:val="18"/>
              </w:rPr>
              <w:t>私享客户</w:t>
            </w:r>
            <w:r>
              <w:rPr>
                <w:rFonts w:cs="宋体"/>
                <w:sz w:val="18"/>
                <w:szCs w:val="18"/>
              </w:rPr>
              <w:t>)</w:t>
            </w:r>
            <w:r>
              <w:rPr>
                <w:rFonts w:cs="宋体"/>
                <w:sz w:val="18"/>
                <w:szCs w:val="18"/>
              </w:rPr>
              <w:t>、蒙商银行股份有限公司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、郑州银行股份有限公司、苏州银行</w:t>
            </w:r>
            <w:r>
              <w:rPr>
                <w:rFonts w:cs="宋体"/>
                <w:sz w:val="18"/>
                <w:szCs w:val="18"/>
              </w:rPr>
              <w:lastRenderedPageBreak/>
              <w:t>股份有限公司</w:t>
            </w:r>
            <w:r>
              <w:rPr>
                <w:rFonts w:cs="宋体"/>
                <w:sz w:val="18"/>
                <w:szCs w:val="18"/>
              </w:rPr>
              <w:t>(</w:t>
            </w:r>
            <w:r>
              <w:rPr>
                <w:rFonts w:cs="宋体"/>
                <w:sz w:val="18"/>
                <w:szCs w:val="18"/>
              </w:rPr>
              <w:t>新资金客户</w:t>
            </w:r>
            <w:r>
              <w:rPr>
                <w:rFonts w:cs="宋体"/>
                <w:sz w:val="18"/>
                <w:szCs w:val="18"/>
              </w:rPr>
              <w:t>)</w:t>
            </w:r>
            <w:r>
              <w:rPr>
                <w:rFonts w:cs="宋体"/>
                <w:sz w:val="18"/>
                <w:szCs w:val="18"/>
              </w:rPr>
              <w:t>、泰安银行股份有限公司、齐鲁</w:t>
            </w:r>
            <w:r>
              <w:rPr>
                <w:rFonts w:cs="宋体"/>
                <w:sz w:val="18"/>
                <w:szCs w:val="18"/>
              </w:rPr>
              <w:t>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、哈密市商业银行股份有限公司、甘肃银行股份有限公司</w:t>
            </w:r>
            <w:r>
              <w:rPr>
                <w:rFonts w:cs="宋体"/>
                <w:sz w:val="18"/>
                <w:szCs w:val="18"/>
              </w:rPr>
              <w:t xml:space="preserve">( </w:t>
            </w:r>
            <w:r>
              <w:rPr>
                <w:rFonts w:cs="宋体"/>
                <w:sz w:val="18"/>
                <w:szCs w:val="18"/>
              </w:rPr>
              <w:t>教师节特供</w:t>
            </w:r>
            <w:r>
              <w:rPr>
                <w:rFonts w:cs="宋体"/>
                <w:sz w:val="18"/>
                <w:szCs w:val="18"/>
              </w:rPr>
              <w:t>)</w:t>
            </w:r>
            <w:r>
              <w:rPr>
                <w:rFonts w:cs="宋体"/>
                <w:sz w:val="18"/>
                <w:szCs w:val="18"/>
              </w:rPr>
              <w:t>、台州银行股份有限公司</w:t>
            </w:r>
            <w:r>
              <w:rPr>
                <w:rFonts w:cs="宋体"/>
                <w:sz w:val="18"/>
                <w:szCs w:val="18"/>
              </w:rPr>
              <w:t>(</w:t>
            </w:r>
            <w:r>
              <w:rPr>
                <w:rFonts w:cs="宋体"/>
                <w:sz w:val="18"/>
                <w:szCs w:val="18"/>
              </w:rPr>
              <w:t>特邀客群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专项客群</w:t>
            </w:r>
            <w:r>
              <w:rPr>
                <w:rFonts w:cs="宋体"/>
                <w:sz w:val="18"/>
                <w:szCs w:val="18"/>
              </w:rPr>
              <w:t>)</w:t>
            </w:r>
            <w:r>
              <w:rPr>
                <w:rFonts w:cs="宋体"/>
                <w:sz w:val="18"/>
                <w:szCs w:val="18"/>
              </w:rPr>
              <w:t>、桂林银行股份有限公司</w:t>
            </w:r>
            <w:r>
              <w:rPr>
                <w:rFonts w:cs="宋体"/>
                <w:sz w:val="18"/>
                <w:szCs w:val="18"/>
              </w:rPr>
              <w:t>(</w:t>
            </w:r>
            <w:r>
              <w:rPr>
                <w:rFonts w:cs="宋体"/>
                <w:sz w:val="18"/>
                <w:szCs w:val="18"/>
              </w:rPr>
              <w:t>特供客户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、江苏泰兴农村商业银行股份有限公司、江苏响水农村商业银行股份有限公司</w:t>
            </w:r>
            <w:r>
              <w:rPr>
                <w:rFonts w:cs="宋体"/>
                <w:sz w:val="18"/>
                <w:szCs w:val="18"/>
              </w:rPr>
              <w:t>(</w:t>
            </w:r>
            <w:r>
              <w:rPr>
                <w:rFonts w:cs="宋体"/>
                <w:sz w:val="18"/>
                <w:szCs w:val="18"/>
              </w:rPr>
              <w:t>起点金额</w:t>
            </w:r>
            <w:r>
              <w:rPr>
                <w:rFonts w:cs="宋体"/>
                <w:sz w:val="18"/>
                <w:szCs w:val="18"/>
              </w:rPr>
              <w:t>50</w:t>
            </w:r>
            <w:r>
              <w:rPr>
                <w:rFonts w:cs="宋体"/>
                <w:sz w:val="18"/>
                <w:szCs w:val="18"/>
              </w:rPr>
              <w:t>万</w:t>
            </w:r>
            <w:r>
              <w:rPr>
                <w:rFonts w:cs="宋体"/>
                <w:sz w:val="18"/>
                <w:szCs w:val="18"/>
              </w:rPr>
              <w:t>)</w:t>
            </w:r>
            <w:r>
              <w:rPr>
                <w:rFonts w:cs="宋体"/>
                <w:sz w:val="18"/>
                <w:szCs w:val="18"/>
              </w:rPr>
              <w:t>、江苏靖江农村商业银行股份有限公司、江苏江都农村商业银行股份有限公司、江苏兴化农村商业银行股份有限公司、江苏镇江农村商业银行股份有限公司</w:t>
            </w:r>
            <w:r>
              <w:rPr>
                <w:rFonts w:cs="宋体"/>
                <w:sz w:val="18"/>
                <w:szCs w:val="18"/>
              </w:rPr>
              <w:t>(100</w:t>
            </w:r>
            <w:r>
              <w:rPr>
                <w:rFonts w:cs="宋体"/>
                <w:sz w:val="18"/>
                <w:szCs w:val="18"/>
              </w:rPr>
              <w:t>万元起购</w:t>
            </w:r>
            <w:r>
              <w:rPr>
                <w:rFonts w:cs="宋体"/>
                <w:sz w:val="18"/>
                <w:szCs w:val="18"/>
              </w:rPr>
              <w:t>)</w:t>
            </w:r>
            <w:r>
              <w:rPr>
                <w:rFonts w:cs="宋体"/>
                <w:sz w:val="18"/>
                <w:szCs w:val="18"/>
              </w:rPr>
              <w:t>、江苏滨海农村商业银行股份</w:t>
            </w:r>
            <w:r>
              <w:rPr>
                <w:rFonts w:cs="宋体"/>
                <w:sz w:val="18"/>
                <w:szCs w:val="18"/>
              </w:rPr>
              <w:t>有限公司、江苏射阳农村商业银行股份有限公司、江苏句容农村商业银行股份有限公司、江苏如东农村商业银行股份有限公司、江苏姜堰农村商业银行股份有限公司</w:t>
            </w:r>
            <w:r>
              <w:rPr>
                <w:rFonts w:cs="宋体"/>
                <w:sz w:val="18"/>
                <w:szCs w:val="18"/>
              </w:rPr>
              <w:t>( 10</w:t>
            </w:r>
            <w:r>
              <w:rPr>
                <w:rFonts w:cs="宋体"/>
                <w:sz w:val="18"/>
                <w:szCs w:val="18"/>
              </w:rPr>
              <w:t>万元起</w:t>
            </w:r>
            <w:r>
              <w:rPr>
                <w:rFonts w:cs="宋体"/>
                <w:sz w:val="18"/>
                <w:szCs w:val="18"/>
              </w:rPr>
              <w:t>)</w:t>
            </w:r>
            <w:r>
              <w:rPr>
                <w:rFonts w:cs="宋体"/>
                <w:sz w:val="18"/>
                <w:szCs w:val="18"/>
              </w:rPr>
              <w:t>、江苏沛县农村商业银行股份有限公司、江苏仪征农村商业银行股份有限公司</w:t>
            </w:r>
            <w:r>
              <w:rPr>
                <w:rFonts w:cs="宋体"/>
                <w:sz w:val="18"/>
                <w:szCs w:val="18"/>
              </w:rPr>
              <w:t>( 50</w:t>
            </w:r>
            <w:r>
              <w:rPr>
                <w:rFonts w:cs="宋体"/>
                <w:sz w:val="18"/>
                <w:szCs w:val="18"/>
              </w:rPr>
              <w:t>万元起购</w:t>
            </w:r>
            <w:r>
              <w:rPr>
                <w:rFonts w:cs="宋体"/>
                <w:sz w:val="18"/>
                <w:szCs w:val="18"/>
              </w:rPr>
              <w:t>)</w:t>
            </w:r>
            <w:r>
              <w:rPr>
                <w:rFonts w:cs="宋体"/>
                <w:sz w:val="18"/>
                <w:szCs w:val="18"/>
              </w:rPr>
              <w:t>、枣庄银行股份有限公司</w:t>
            </w:r>
            <w:r>
              <w:rPr>
                <w:rFonts w:cs="宋体"/>
                <w:sz w:val="18"/>
                <w:szCs w:val="18"/>
              </w:rPr>
              <w:t xml:space="preserve">( </w:t>
            </w:r>
            <w:r>
              <w:rPr>
                <w:rFonts w:cs="宋体"/>
                <w:sz w:val="18"/>
                <w:szCs w:val="18"/>
              </w:rPr>
              <w:t>代发客群</w:t>
            </w:r>
            <w:r>
              <w:rPr>
                <w:rFonts w:cs="宋体"/>
                <w:sz w:val="18"/>
                <w:szCs w:val="18"/>
              </w:rPr>
              <w:t>)</w:t>
            </w:r>
            <w:r>
              <w:rPr>
                <w:rFonts w:cs="宋体"/>
                <w:sz w:val="18"/>
                <w:szCs w:val="18"/>
              </w:rPr>
              <w:t>。</w:t>
            </w:r>
          </w:p>
          <w:p w:rsidR="00272E64" w:rsidRDefault="00FE7B0A">
            <w:pPr>
              <w:spacing w:line="200" w:lineRule="exact"/>
            </w:pPr>
            <w:r>
              <w:rPr>
                <w:rFonts w:cs="宋体"/>
                <w:sz w:val="18"/>
                <w:szCs w:val="18"/>
              </w:rPr>
              <w:t>E</w:t>
            </w:r>
            <w:r>
              <w:rPr>
                <w:rFonts w:cs="宋体"/>
                <w:sz w:val="18"/>
                <w:szCs w:val="18"/>
              </w:rPr>
              <w:t>份额：南京银行股份有限公司特邀客户。</w:t>
            </w:r>
          </w:p>
          <w:p w:rsidR="00272E64" w:rsidRDefault="00FE7B0A">
            <w:pPr>
              <w:spacing w:line="200" w:lineRule="exact"/>
            </w:pPr>
            <w:r>
              <w:rPr>
                <w:rFonts w:cs="宋体"/>
                <w:sz w:val="18"/>
                <w:szCs w:val="18"/>
              </w:rPr>
              <w:t>J</w:t>
            </w:r>
            <w:r>
              <w:rPr>
                <w:rFonts w:cs="宋体"/>
                <w:sz w:val="18"/>
                <w:szCs w:val="18"/>
              </w:rPr>
              <w:t>份额：昆山鹿城村镇银行股份有限公司。</w:t>
            </w:r>
          </w:p>
          <w:p w:rsidR="00272E64" w:rsidRDefault="00FE7B0A">
            <w:pPr>
              <w:spacing w:line="200" w:lineRule="exact"/>
            </w:pPr>
            <w:r>
              <w:rPr>
                <w:rFonts w:cs="宋体"/>
                <w:sz w:val="18"/>
                <w:szCs w:val="18"/>
              </w:rPr>
              <w:t>K</w:t>
            </w:r>
            <w:r>
              <w:rPr>
                <w:rFonts w:cs="宋体"/>
                <w:sz w:val="18"/>
                <w:szCs w:val="18"/>
              </w:rPr>
              <w:t>份额：吉林银行股份有限公司。</w:t>
            </w:r>
          </w:p>
          <w:p w:rsidR="00272E64" w:rsidRDefault="00FE7B0A">
            <w:pPr>
              <w:spacing w:line="200" w:lineRule="exact"/>
            </w:pPr>
            <w:r>
              <w:rPr>
                <w:rFonts w:cs="宋体"/>
                <w:sz w:val="18"/>
                <w:szCs w:val="18"/>
              </w:rPr>
              <w:t>L</w:t>
            </w:r>
            <w:r>
              <w:rPr>
                <w:rFonts w:cs="宋体"/>
                <w:sz w:val="18"/>
                <w:szCs w:val="18"/>
              </w:rPr>
              <w:t>份额：江苏江南农村商业银行股份有限公司</w:t>
            </w:r>
            <w:r>
              <w:rPr>
                <w:rFonts w:cs="宋体"/>
                <w:sz w:val="18"/>
                <w:szCs w:val="18"/>
              </w:rPr>
              <w:t xml:space="preserve">( </w:t>
            </w:r>
            <w:r>
              <w:rPr>
                <w:rFonts w:cs="宋体"/>
                <w:sz w:val="18"/>
                <w:szCs w:val="18"/>
              </w:rPr>
              <w:t>高净值客户专享份额</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私行客群</w:t>
            </w:r>
            <w:r>
              <w:rPr>
                <w:rFonts w:cs="宋体"/>
                <w:sz w:val="18"/>
                <w:szCs w:val="18"/>
              </w:rPr>
              <w:t>)</w:t>
            </w:r>
            <w:r>
              <w:rPr>
                <w:rFonts w:cs="宋体"/>
                <w:sz w:val="18"/>
                <w:szCs w:val="18"/>
              </w:rPr>
              <w:t>、江苏扬州农村商业银行股份有限公司</w:t>
            </w:r>
            <w:r>
              <w:rPr>
                <w:rFonts w:cs="宋体"/>
                <w:sz w:val="18"/>
                <w:szCs w:val="18"/>
              </w:rPr>
              <w:t xml:space="preserve">( </w:t>
            </w:r>
            <w:r>
              <w:rPr>
                <w:rFonts w:cs="宋体"/>
                <w:sz w:val="18"/>
                <w:szCs w:val="18"/>
              </w:rPr>
              <w:t>公司客户</w:t>
            </w:r>
            <w:r>
              <w:rPr>
                <w:rFonts w:cs="宋体"/>
                <w:sz w:val="18"/>
                <w:szCs w:val="18"/>
              </w:rPr>
              <w:t>)</w:t>
            </w:r>
            <w:r>
              <w:rPr>
                <w:rFonts w:cs="宋体"/>
                <w:sz w:val="18"/>
                <w:szCs w:val="18"/>
              </w:rPr>
              <w:t>。</w:t>
            </w:r>
          </w:p>
          <w:p w:rsidR="00272E64" w:rsidRDefault="00FE7B0A">
            <w:pPr>
              <w:spacing w:line="200" w:lineRule="exact"/>
            </w:pPr>
            <w:r>
              <w:rPr>
                <w:rFonts w:cs="宋体"/>
                <w:sz w:val="18"/>
                <w:szCs w:val="18"/>
              </w:rPr>
              <w:t>R1</w:t>
            </w:r>
            <w:r>
              <w:rPr>
                <w:rFonts w:cs="宋体"/>
                <w:sz w:val="18"/>
                <w:szCs w:val="18"/>
              </w:rPr>
              <w:t>份额：兰州银行股份有限公司</w:t>
            </w:r>
            <w:r>
              <w:rPr>
                <w:rFonts w:cs="宋体"/>
                <w:sz w:val="18"/>
                <w:szCs w:val="18"/>
              </w:rPr>
              <w:t>(1</w:t>
            </w:r>
            <w:r>
              <w:rPr>
                <w:rFonts w:cs="宋体"/>
                <w:sz w:val="18"/>
                <w:szCs w:val="18"/>
              </w:rPr>
              <w:t>元起售客户）。</w:t>
            </w:r>
          </w:p>
          <w:p w:rsidR="00272E64" w:rsidRDefault="00FE7B0A">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272E64" w:rsidRDefault="00FE7B0A">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2026</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r>
              <w:rPr>
                <w:rFonts w:cs="宋体"/>
                <w:b/>
                <w:sz w:val="18"/>
                <w:szCs w:val="18"/>
              </w:rPr>
              <w:t>南</w:t>
            </w:r>
            <w:r>
              <w:rPr>
                <w:rFonts w:cs="宋体"/>
                <w:b/>
                <w:sz w:val="18"/>
                <w:szCs w:val="18"/>
              </w:rPr>
              <w:t>京银行股份有限公司特邀客户：</w:t>
            </w:r>
            <w:r>
              <w:rPr>
                <w:rFonts w:cs="宋体"/>
                <w:sz w:val="18"/>
                <w:szCs w:val="18"/>
              </w:rPr>
              <w:t>是指单笔金额</w:t>
            </w:r>
            <w:r>
              <w:rPr>
                <w:rFonts w:cs="宋体"/>
                <w:sz w:val="18"/>
                <w:szCs w:val="18"/>
              </w:rPr>
              <w:t>100</w:t>
            </w:r>
            <w:r>
              <w:rPr>
                <w:rFonts w:cs="宋体"/>
                <w:sz w:val="18"/>
                <w:szCs w:val="18"/>
              </w:rPr>
              <w:t>万起的特邀公司类客户。</w:t>
            </w:r>
          </w:p>
        </w:tc>
      </w:tr>
      <w:tr w:rsidR="00272E64">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/J</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r>
              <w:rPr>
                <w:rFonts w:cs="宋体"/>
                <w:sz w:val="18"/>
                <w:szCs w:val="18"/>
              </w:rPr>
              <w:t>/R1</w:t>
            </w:r>
            <w:r>
              <w:rPr>
                <w:rFonts w:cs="宋体"/>
                <w:sz w:val="18"/>
                <w:szCs w:val="18"/>
              </w:rPr>
              <w:t>份额：</w:t>
            </w:r>
          </w:p>
          <w:p w:rsidR="00272E64" w:rsidRDefault="00FE7B0A">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272E64" w:rsidRDefault="00FE7B0A">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272E64" w:rsidRDefault="00FE7B0A">
            <w:pPr>
              <w:spacing w:line="200" w:lineRule="exact"/>
            </w:pPr>
            <w:r>
              <w:rPr>
                <w:rFonts w:cs="宋体"/>
                <w:sz w:val="18"/>
                <w:szCs w:val="18"/>
              </w:rPr>
              <w:t>E</w:t>
            </w:r>
            <w:r>
              <w:rPr>
                <w:rFonts w:cs="宋体"/>
                <w:sz w:val="18"/>
                <w:szCs w:val="18"/>
              </w:rPr>
              <w:t>份额：</w:t>
            </w:r>
          </w:p>
          <w:p w:rsidR="00272E64" w:rsidRDefault="00FE7B0A">
            <w:pPr>
              <w:spacing w:line="200" w:lineRule="exact"/>
            </w:pPr>
            <w:r>
              <w:rPr>
                <w:rFonts w:cs="宋体"/>
                <w:sz w:val="18"/>
                <w:szCs w:val="18"/>
              </w:rPr>
              <w:t>机构投资者投资起点金额</w:t>
            </w:r>
            <w:r>
              <w:rPr>
                <w:rFonts w:cs="宋体"/>
                <w:sz w:val="18"/>
                <w:szCs w:val="18"/>
              </w:rPr>
              <w:t>100</w:t>
            </w:r>
            <w:r>
              <w:rPr>
                <w:rFonts w:cs="宋体"/>
                <w:sz w:val="18"/>
                <w:szCs w:val="18"/>
              </w:rPr>
              <w:t>万元人民币，以</w:t>
            </w:r>
            <w:r>
              <w:rPr>
                <w:rFonts w:cs="宋体"/>
                <w:sz w:val="18"/>
                <w:szCs w:val="18"/>
              </w:rPr>
              <w:t>1</w:t>
            </w:r>
            <w:r>
              <w:rPr>
                <w:rFonts w:cs="宋体"/>
                <w:sz w:val="18"/>
                <w:szCs w:val="18"/>
              </w:rPr>
              <w:t>元的整数倍递增；</w:t>
            </w:r>
          </w:p>
          <w:p w:rsidR="00272E64" w:rsidRDefault="00FE7B0A">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272E64" w:rsidRDefault="00FE7B0A">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272E6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/E</w:t>
            </w:r>
            <w:r>
              <w:rPr>
                <w:rFonts w:cs="宋体"/>
                <w:sz w:val="18"/>
                <w:szCs w:val="18"/>
              </w:rPr>
              <w:t>份额</w:t>
            </w:r>
            <w:r>
              <w:rPr>
                <w:rFonts w:cs="宋体"/>
                <w:sz w:val="18"/>
                <w:szCs w:val="18"/>
              </w:rPr>
              <w:t>/J</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r>
              <w:rPr>
                <w:rFonts w:cs="宋体"/>
                <w:sz w:val="18"/>
                <w:szCs w:val="18"/>
              </w:rPr>
              <w:t>/R1</w:t>
            </w:r>
            <w:r>
              <w:rPr>
                <w:rFonts w:cs="宋体"/>
                <w:sz w:val="18"/>
                <w:szCs w:val="18"/>
              </w:rPr>
              <w:t>份额：</w:t>
            </w:r>
          </w:p>
          <w:p w:rsidR="00272E64" w:rsidRDefault="00FE7B0A">
            <w:pPr>
              <w:spacing w:line="200" w:lineRule="exact"/>
            </w:pPr>
            <w:r>
              <w:rPr>
                <w:rFonts w:cs="宋体"/>
                <w:sz w:val="18"/>
                <w:szCs w:val="18"/>
              </w:rPr>
              <w:t>暂不设置单个投资者持有金额上限；</w:t>
            </w:r>
          </w:p>
          <w:p w:rsidR="00272E64" w:rsidRDefault="00FE7B0A">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272E64" w:rsidRDefault="00FE7B0A">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w:t>
            </w:r>
            <w:r>
              <w:rPr>
                <w:rFonts w:cs="宋体"/>
                <w:sz w:val="18"/>
                <w:szCs w:val="18"/>
              </w:rPr>
              <w:t>，投资者需重新进行资金安排。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272E6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272E64" w:rsidRDefault="00FE7B0A">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272E6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spacing w:line="200" w:lineRule="exact"/>
            </w:pPr>
            <w:r>
              <w:rPr>
                <w:rFonts w:cs="宋体"/>
                <w:color w:val="000000"/>
                <w:sz w:val="18"/>
                <w:szCs w:val="18"/>
              </w:rPr>
              <w:t>2026</w:t>
            </w:r>
            <w:r>
              <w:rPr>
                <w:rFonts w:cs="宋体"/>
                <w:color w:val="000000"/>
                <w:sz w:val="18"/>
                <w:szCs w:val="18"/>
              </w:rPr>
              <w:t>年</w:t>
            </w:r>
            <w:r>
              <w:rPr>
                <w:rFonts w:cs="宋体"/>
                <w:color w:val="000000"/>
                <w:sz w:val="18"/>
                <w:szCs w:val="18"/>
              </w:rPr>
              <w:t>01</w:t>
            </w:r>
            <w:r>
              <w:rPr>
                <w:rFonts w:cs="宋体"/>
                <w:color w:val="000000"/>
                <w:sz w:val="18"/>
                <w:szCs w:val="18"/>
              </w:rPr>
              <w:t>月</w:t>
            </w:r>
            <w:r>
              <w:rPr>
                <w:rFonts w:cs="宋体"/>
                <w:color w:val="000000"/>
                <w:sz w:val="18"/>
                <w:szCs w:val="18"/>
              </w:rPr>
              <w:t>14</w:t>
            </w:r>
            <w:r>
              <w:rPr>
                <w:rFonts w:cs="宋体"/>
                <w:color w:val="000000"/>
                <w:sz w:val="18"/>
                <w:szCs w:val="18"/>
              </w:rPr>
              <w:t>日</w:t>
            </w:r>
            <w:r>
              <w:rPr>
                <w:rFonts w:cs="宋体"/>
                <w:color w:val="000000"/>
                <w:sz w:val="18"/>
                <w:szCs w:val="18"/>
              </w:rPr>
              <w:t xml:space="preserve"> </w:t>
            </w:r>
            <w:r>
              <w:rPr>
                <w:rFonts w:cs="宋体"/>
                <w:color w:val="000000"/>
                <w:sz w:val="18"/>
                <w:szCs w:val="18"/>
              </w:rPr>
              <w:t>09:00—2026</w:t>
            </w:r>
            <w:r>
              <w:rPr>
                <w:rFonts w:cs="宋体"/>
                <w:color w:val="000000"/>
                <w:sz w:val="18"/>
                <w:szCs w:val="18"/>
              </w:rPr>
              <w:t>年</w:t>
            </w:r>
            <w:r>
              <w:rPr>
                <w:rFonts w:cs="宋体"/>
                <w:color w:val="000000"/>
                <w:sz w:val="18"/>
                <w:szCs w:val="18"/>
              </w:rPr>
              <w:t>01</w:t>
            </w:r>
            <w:r>
              <w:rPr>
                <w:rFonts w:cs="宋体"/>
                <w:color w:val="000000"/>
                <w:sz w:val="18"/>
                <w:szCs w:val="18"/>
              </w:rPr>
              <w:t>月</w:t>
            </w:r>
            <w:r>
              <w:rPr>
                <w:rFonts w:cs="宋体"/>
                <w:color w:val="000000"/>
                <w:sz w:val="18"/>
                <w:szCs w:val="18"/>
              </w:rPr>
              <w:t>20</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272E6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272E6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spacing w:line="200" w:lineRule="exact"/>
              <w:rPr>
                <w:color w:val="000000"/>
                <w:kern w:val="0"/>
                <w:sz w:val="18"/>
                <w:szCs w:val="18"/>
              </w:rPr>
            </w:pPr>
            <w:r>
              <w:rPr>
                <w:rFonts w:hint="eastAsia"/>
                <w:color w:val="000000"/>
                <w:kern w:val="0"/>
                <w:sz w:val="18"/>
                <w:szCs w:val="18"/>
              </w:rPr>
              <w:t>同产品成立日</w:t>
            </w:r>
          </w:p>
        </w:tc>
      </w:tr>
      <w:tr w:rsidR="00272E64">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lastRenderedPageBreak/>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spacing w:line="200" w:lineRule="exact"/>
            </w:pPr>
            <w:r>
              <w:rPr>
                <w:rFonts w:hint="eastAsia"/>
                <w:kern w:val="0"/>
                <w:sz w:val="18"/>
                <w:szCs w:val="18"/>
              </w:rPr>
              <w:t>2026</w:t>
            </w:r>
            <w:r>
              <w:rPr>
                <w:rFonts w:hint="eastAsia"/>
                <w:kern w:val="0"/>
                <w:sz w:val="18"/>
                <w:szCs w:val="18"/>
              </w:rPr>
              <w:t>年</w:t>
            </w:r>
            <w:r>
              <w:rPr>
                <w:rFonts w:hint="eastAsia"/>
                <w:kern w:val="0"/>
                <w:sz w:val="18"/>
                <w:szCs w:val="18"/>
              </w:rPr>
              <w:t>01</w:t>
            </w:r>
            <w:r>
              <w:rPr>
                <w:rFonts w:hint="eastAsia"/>
                <w:kern w:val="0"/>
                <w:sz w:val="18"/>
                <w:szCs w:val="18"/>
              </w:rPr>
              <w:t>月</w:t>
            </w:r>
            <w:r>
              <w:rPr>
                <w:rFonts w:hint="eastAsia"/>
                <w:kern w:val="0"/>
                <w:sz w:val="18"/>
                <w:szCs w:val="18"/>
              </w:rPr>
              <w:t>21</w:t>
            </w:r>
            <w:r>
              <w:rPr>
                <w:rFonts w:hint="eastAsia"/>
                <w:kern w:val="0"/>
                <w:sz w:val="18"/>
                <w:szCs w:val="18"/>
              </w:rPr>
              <w:t>日</w:t>
            </w:r>
          </w:p>
        </w:tc>
      </w:tr>
      <w:tr w:rsidR="00272E6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spacing w:line="200" w:lineRule="exact"/>
            </w:pPr>
            <w:r>
              <w:rPr>
                <w:rFonts w:cs="宋体"/>
                <w:sz w:val="18"/>
                <w:szCs w:val="18"/>
              </w:rPr>
              <w:t>2026</w:t>
            </w:r>
            <w:r>
              <w:rPr>
                <w:rFonts w:cs="宋体"/>
                <w:sz w:val="18"/>
                <w:szCs w:val="18"/>
              </w:rPr>
              <w:t>年</w:t>
            </w:r>
            <w:r>
              <w:rPr>
                <w:rFonts w:cs="宋体"/>
                <w:sz w:val="18"/>
                <w:szCs w:val="18"/>
              </w:rPr>
              <w:t>01</w:t>
            </w:r>
            <w:r>
              <w:rPr>
                <w:rFonts w:cs="宋体"/>
                <w:sz w:val="18"/>
                <w:szCs w:val="18"/>
              </w:rPr>
              <w:t>月</w:t>
            </w:r>
            <w:r>
              <w:rPr>
                <w:rFonts w:cs="宋体"/>
                <w:sz w:val="18"/>
                <w:szCs w:val="18"/>
              </w:rPr>
              <w:t>21</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99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272E64">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t>2026</w:t>
            </w:r>
            <w:r>
              <w:rPr>
                <w:rFonts w:hint="eastAsia"/>
                <w:kern w:val="0"/>
                <w:sz w:val="18"/>
                <w:szCs w:val="18"/>
              </w:rPr>
              <w:t>年</w:t>
            </w:r>
            <w:r>
              <w:rPr>
                <w:rFonts w:hint="eastAsia"/>
                <w:kern w:val="0"/>
                <w:sz w:val="18"/>
                <w:szCs w:val="18"/>
              </w:rPr>
              <w:t>04</w:t>
            </w:r>
            <w:r>
              <w:rPr>
                <w:rFonts w:hint="eastAsia"/>
                <w:kern w:val="0"/>
                <w:sz w:val="18"/>
                <w:szCs w:val="18"/>
              </w:rPr>
              <w:t>月</w:t>
            </w:r>
            <w:r>
              <w:rPr>
                <w:rFonts w:hint="eastAsia"/>
                <w:kern w:val="0"/>
                <w:sz w:val="18"/>
                <w:szCs w:val="18"/>
              </w:rPr>
              <w:t>30</w:t>
            </w:r>
            <w:r>
              <w:rPr>
                <w:rFonts w:hint="eastAsia"/>
                <w:kern w:val="0"/>
                <w:sz w:val="18"/>
                <w:szCs w:val="18"/>
              </w:rPr>
              <w:t>日</w:t>
            </w:r>
          </w:p>
        </w:tc>
      </w:tr>
      <w:tr w:rsidR="00272E6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272E6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spacing w:line="200" w:lineRule="exact"/>
            </w:pPr>
            <w:r>
              <w:rPr>
                <w:rFonts w:cs="宋体"/>
                <w:sz w:val="18"/>
                <w:szCs w:val="18"/>
              </w:rPr>
              <w:t>本理财产品存续期间不进行分红。</w:t>
            </w:r>
          </w:p>
          <w:p w:rsidR="00272E64" w:rsidRDefault="00FE7B0A">
            <w:pPr>
              <w:spacing w:line="200" w:lineRule="exact"/>
            </w:pPr>
            <w:r>
              <w:rPr>
                <w:rFonts w:cs="宋体"/>
                <w:sz w:val="18"/>
                <w:szCs w:val="18"/>
              </w:rPr>
              <w:t>产品到期后，理财产品管理人和代销机构将根据理财资金所投资资产实际运作情况向投资者分配到期款项。</w:t>
            </w:r>
          </w:p>
        </w:tc>
      </w:tr>
      <w:tr w:rsidR="00272E64">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272E64">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spacing w:line="200" w:lineRule="exact"/>
              <w:jc w:val="left"/>
            </w:pPr>
            <w:r>
              <w:rPr>
                <w:rFonts w:cs="宋体"/>
                <w:sz w:val="18"/>
                <w:szCs w:val="18"/>
              </w:rPr>
              <w:t>本理财产品募集的资金投资于以下金融资产和金融工具，包括但不限于：</w:t>
            </w:r>
          </w:p>
          <w:p w:rsidR="00272E64" w:rsidRDefault="00FE7B0A">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272E64" w:rsidRDefault="00FE7B0A">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272E64" w:rsidRDefault="00FE7B0A">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272E64" w:rsidRDefault="00FE7B0A">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rsidR="00272E64" w:rsidRDefault="00FE7B0A">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272E64" w:rsidRDefault="00FE7B0A">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272E6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272E64" w:rsidRDefault="00FE7B0A">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272E6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272E64">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spacing w:line="200" w:lineRule="exact"/>
            </w:pPr>
            <w:r>
              <w:rPr>
                <w:rFonts w:cs="宋体"/>
                <w:b/>
                <w:sz w:val="18"/>
                <w:szCs w:val="18"/>
              </w:rPr>
              <w:t>本理财产品拟投资以下备选非标准化债权类资产：</w:t>
            </w:r>
          </w:p>
          <w:p w:rsidR="00272E64" w:rsidRDefault="00FE7B0A">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272E64" w:rsidRDefault="00FE7B0A">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272E64" w:rsidRDefault="00FE7B0A">
            <w:pPr>
              <w:spacing w:line="200" w:lineRule="exact"/>
            </w:pPr>
            <w:r>
              <w:rPr>
                <w:rFonts w:cs="宋体"/>
                <w:sz w:val="18"/>
                <w:szCs w:val="18"/>
              </w:rPr>
              <w:t>3.</w:t>
            </w:r>
            <w:r>
              <w:rPr>
                <w:rFonts w:cs="宋体"/>
                <w:sz w:val="18"/>
                <w:szCs w:val="18"/>
              </w:rPr>
              <w:t>资产支持计划：资产类型为保险资产管理公司设立的资产支持计划，底层资产为</w:t>
            </w:r>
            <w:r>
              <w:rPr>
                <w:rFonts w:cs="宋体"/>
                <w:sz w:val="18"/>
                <w:szCs w:val="18"/>
              </w:rPr>
              <w:t>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272E64" w:rsidRDefault="00FE7B0A">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272E64" w:rsidRDefault="00FE7B0A">
            <w:pPr>
              <w:spacing w:line="200" w:lineRule="exact"/>
            </w:pPr>
            <w:r>
              <w:rPr>
                <w:rFonts w:cs="宋体"/>
                <w:sz w:val="18"/>
                <w:szCs w:val="18"/>
              </w:rPr>
              <w:t>5.</w:t>
            </w:r>
            <w:r>
              <w:rPr>
                <w:rFonts w:cs="宋体"/>
                <w:sz w:val="18"/>
                <w:szCs w:val="18"/>
              </w:rPr>
              <w:t>资产支持计划：资产类型为保险资产管理公司设立的资产支持计</w:t>
            </w:r>
            <w:r>
              <w:rPr>
                <w:rFonts w:cs="宋体"/>
                <w:sz w:val="18"/>
                <w:szCs w:val="18"/>
              </w:rPr>
              <w:lastRenderedPageBreak/>
              <w:t>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272E64" w:rsidRDefault="00FE7B0A">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272E64" w:rsidRDefault="00FE7B0A">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272E64" w:rsidRDefault="00FE7B0A">
            <w:pPr>
              <w:spacing w:line="200" w:lineRule="exact"/>
            </w:pPr>
            <w:r>
              <w:rPr>
                <w:rFonts w:cs="宋体"/>
                <w:sz w:val="18"/>
                <w:szCs w:val="18"/>
              </w:rPr>
              <w:t>8.</w:t>
            </w:r>
            <w:r>
              <w:rPr>
                <w:rFonts w:cs="宋体"/>
                <w:sz w:val="18"/>
                <w:szCs w:val="18"/>
              </w:rPr>
              <w:t>资产支持计划：资产类型为保险资产管理公司设立的资产支持计划，底层资产为度小满及信托公司双重审核、信托公司自主风控后发放的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个人消费贷款债权，资产到期日不超过理财产品到期日，仅投资优先级。</w:t>
            </w:r>
          </w:p>
          <w:p w:rsidR="00272E64" w:rsidRDefault="00FE7B0A">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272E64" w:rsidRDefault="00FE7B0A">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w:t>
            </w:r>
            <w:r>
              <w:rPr>
                <w:rFonts w:cs="宋体"/>
                <w:sz w:val="18"/>
                <w:szCs w:val="18"/>
              </w:rPr>
              <w:t>到期日不超过理财产品到期日。</w:t>
            </w:r>
          </w:p>
          <w:p w:rsidR="00272E64" w:rsidRDefault="00FE7B0A">
            <w:pPr>
              <w:spacing w:line="200" w:lineRule="exact"/>
            </w:pPr>
            <w:r>
              <w:rPr>
                <w:rFonts w:cs="宋体"/>
                <w:sz w:val="18"/>
                <w:szCs w:val="18"/>
              </w:rPr>
              <w:t>11.</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rsidR="00272E64" w:rsidRDefault="00FE7B0A">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272E64" w:rsidRDefault="00FE7B0A">
            <w:pPr>
              <w:spacing w:line="200" w:lineRule="exact"/>
            </w:pPr>
            <w:r>
              <w:rPr>
                <w:rFonts w:cs="宋体"/>
                <w:sz w:val="18"/>
                <w:szCs w:val="18"/>
              </w:rPr>
              <w:t>13.</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w:t>
            </w:r>
            <w:r>
              <w:rPr>
                <w:rFonts w:cs="宋体"/>
                <w:sz w:val="18"/>
                <w:szCs w:val="18"/>
              </w:rPr>
              <w:t>产到期日不超过理财产品到期日。</w:t>
            </w:r>
          </w:p>
          <w:p w:rsidR="00272E64" w:rsidRDefault="00FE7B0A">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272E64" w:rsidRDefault="00FE7B0A">
            <w:pPr>
              <w:spacing w:line="200" w:lineRule="exact"/>
            </w:pPr>
            <w:r>
              <w:rPr>
                <w:rFonts w:cs="宋体"/>
                <w:sz w:val="18"/>
                <w:szCs w:val="18"/>
              </w:rPr>
              <w:t>15.</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272E64" w:rsidRDefault="00FE7B0A">
            <w:pPr>
              <w:spacing w:line="200" w:lineRule="exact"/>
            </w:pPr>
            <w:r>
              <w:rPr>
                <w:rFonts w:cs="宋体"/>
                <w:sz w:val="18"/>
                <w:szCs w:val="18"/>
              </w:rPr>
              <w:t>16.</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w:t>
            </w:r>
            <w:r>
              <w:rPr>
                <w:rFonts w:cs="宋体"/>
                <w:sz w:val="18"/>
                <w:szCs w:val="18"/>
              </w:rPr>
              <w:t>，资产到期日不超过理财产品到期日。</w:t>
            </w:r>
          </w:p>
          <w:p w:rsidR="00272E64" w:rsidRDefault="00FE7B0A">
            <w:pPr>
              <w:spacing w:line="200" w:lineRule="exact"/>
            </w:pPr>
            <w:r>
              <w:rPr>
                <w:rFonts w:cs="宋体"/>
                <w:sz w:val="18"/>
                <w:szCs w:val="18"/>
              </w:rPr>
              <w:t>17.</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rsidR="00272E64" w:rsidRDefault="00FE7B0A">
            <w:pPr>
              <w:spacing w:line="200" w:lineRule="exact"/>
            </w:pPr>
            <w:r>
              <w:rPr>
                <w:rFonts w:cs="宋体"/>
                <w:b/>
                <w:sz w:val="18"/>
                <w:szCs w:val="18"/>
              </w:rPr>
              <w:t>以上资产剩余期限均不超过产品期限。</w:t>
            </w:r>
          </w:p>
          <w:p w:rsidR="00272E64" w:rsidRDefault="00FE7B0A">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272E6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spacing w:line="200" w:lineRule="exact"/>
            </w:pPr>
            <w:r>
              <w:rPr>
                <w:rFonts w:cs="宋体"/>
                <w:sz w:val="18"/>
                <w:szCs w:val="18"/>
              </w:rPr>
              <w:t>A</w:t>
            </w:r>
            <w:r>
              <w:rPr>
                <w:rFonts w:cs="宋体"/>
                <w:sz w:val="18"/>
                <w:szCs w:val="18"/>
              </w:rPr>
              <w:t>份额：业绩比较基准为</w:t>
            </w:r>
            <w:r>
              <w:rPr>
                <w:rFonts w:cs="宋体"/>
                <w:sz w:val="18"/>
                <w:szCs w:val="18"/>
              </w:rPr>
              <w:t>1.5%(</w:t>
            </w:r>
            <w:r>
              <w:rPr>
                <w:rFonts w:cs="宋体"/>
                <w:sz w:val="18"/>
                <w:szCs w:val="18"/>
              </w:rPr>
              <w:t>年化</w:t>
            </w:r>
            <w:r>
              <w:rPr>
                <w:rFonts w:cs="宋体"/>
                <w:sz w:val="18"/>
                <w:szCs w:val="18"/>
              </w:rPr>
              <w:t>)</w:t>
            </w:r>
            <w:r>
              <w:rPr>
                <w:rFonts w:cs="宋体"/>
                <w:sz w:val="18"/>
                <w:szCs w:val="18"/>
              </w:rPr>
              <w:t>。</w:t>
            </w:r>
          </w:p>
          <w:p w:rsidR="00272E64" w:rsidRDefault="00FE7B0A">
            <w:pPr>
              <w:spacing w:line="200" w:lineRule="exact"/>
            </w:pPr>
            <w:r>
              <w:rPr>
                <w:rFonts w:cs="宋体"/>
                <w:sz w:val="18"/>
                <w:szCs w:val="18"/>
              </w:rPr>
              <w:t>B</w:t>
            </w:r>
            <w:r>
              <w:rPr>
                <w:rFonts w:cs="宋体"/>
                <w:sz w:val="18"/>
                <w:szCs w:val="18"/>
              </w:rPr>
              <w:t>份额：业绩比较基准为</w:t>
            </w:r>
            <w:r>
              <w:rPr>
                <w:rFonts w:cs="宋体"/>
                <w:sz w:val="18"/>
                <w:szCs w:val="18"/>
              </w:rPr>
              <w:t>1.6%(</w:t>
            </w:r>
            <w:r>
              <w:rPr>
                <w:rFonts w:cs="宋体"/>
                <w:sz w:val="18"/>
                <w:szCs w:val="18"/>
              </w:rPr>
              <w:t>年化</w:t>
            </w:r>
            <w:r>
              <w:rPr>
                <w:rFonts w:cs="宋体"/>
                <w:sz w:val="18"/>
                <w:szCs w:val="18"/>
              </w:rPr>
              <w:t>)</w:t>
            </w:r>
            <w:r>
              <w:rPr>
                <w:rFonts w:cs="宋体"/>
                <w:sz w:val="18"/>
                <w:szCs w:val="18"/>
              </w:rPr>
              <w:t>。</w:t>
            </w:r>
          </w:p>
          <w:p w:rsidR="00272E64" w:rsidRDefault="00FE7B0A">
            <w:pPr>
              <w:spacing w:line="200" w:lineRule="exact"/>
            </w:pPr>
            <w:r>
              <w:rPr>
                <w:rFonts w:cs="宋体"/>
                <w:sz w:val="18"/>
                <w:szCs w:val="18"/>
              </w:rPr>
              <w:t>C</w:t>
            </w:r>
            <w:r>
              <w:rPr>
                <w:rFonts w:cs="宋体"/>
                <w:sz w:val="18"/>
                <w:szCs w:val="18"/>
              </w:rPr>
              <w:t>份额：业绩比较基准为</w:t>
            </w:r>
            <w:r>
              <w:rPr>
                <w:rFonts w:cs="宋体"/>
                <w:sz w:val="18"/>
                <w:szCs w:val="18"/>
              </w:rPr>
              <w:t>1.7%(</w:t>
            </w:r>
            <w:r>
              <w:rPr>
                <w:rFonts w:cs="宋体"/>
                <w:sz w:val="18"/>
                <w:szCs w:val="18"/>
              </w:rPr>
              <w:t>年化</w:t>
            </w:r>
            <w:r>
              <w:rPr>
                <w:rFonts w:cs="宋体"/>
                <w:sz w:val="18"/>
                <w:szCs w:val="18"/>
              </w:rPr>
              <w:t>)</w:t>
            </w:r>
            <w:r>
              <w:rPr>
                <w:rFonts w:cs="宋体"/>
                <w:sz w:val="18"/>
                <w:szCs w:val="18"/>
              </w:rPr>
              <w:t>。</w:t>
            </w:r>
          </w:p>
          <w:p w:rsidR="00272E64" w:rsidRDefault="00FE7B0A">
            <w:pPr>
              <w:spacing w:line="200" w:lineRule="exact"/>
            </w:pPr>
            <w:r>
              <w:rPr>
                <w:rFonts w:cs="宋体"/>
                <w:sz w:val="18"/>
                <w:szCs w:val="18"/>
              </w:rPr>
              <w:t>E</w:t>
            </w:r>
            <w:r>
              <w:rPr>
                <w:rFonts w:cs="宋体"/>
                <w:sz w:val="18"/>
                <w:szCs w:val="18"/>
              </w:rPr>
              <w:t>份额：业绩比较基准为</w:t>
            </w:r>
            <w:r>
              <w:rPr>
                <w:rFonts w:cs="宋体"/>
                <w:sz w:val="18"/>
                <w:szCs w:val="18"/>
              </w:rPr>
              <w:t>1.65%(</w:t>
            </w:r>
            <w:r>
              <w:rPr>
                <w:rFonts w:cs="宋体"/>
                <w:sz w:val="18"/>
                <w:szCs w:val="18"/>
              </w:rPr>
              <w:t>年化</w:t>
            </w:r>
            <w:r>
              <w:rPr>
                <w:rFonts w:cs="宋体"/>
                <w:sz w:val="18"/>
                <w:szCs w:val="18"/>
              </w:rPr>
              <w:t>)</w:t>
            </w:r>
            <w:r>
              <w:rPr>
                <w:rFonts w:cs="宋体"/>
                <w:sz w:val="18"/>
                <w:szCs w:val="18"/>
              </w:rPr>
              <w:t>。</w:t>
            </w:r>
          </w:p>
          <w:p w:rsidR="00272E64" w:rsidRDefault="00FE7B0A">
            <w:pPr>
              <w:spacing w:line="200" w:lineRule="exact"/>
            </w:pPr>
            <w:r>
              <w:rPr>
                <w:rFonts w:cs="宋体"/>
                <w:sz w:val="18"/>
                <w:szCs w:val="18"/>
              </w:rPr>
              <w:t>J</w:t>
            </w:r>
            <w:r>
              <w:rPr>
                <w:rFonts w:cs="宋体"/>
                <w:sz w:val="18"/>
                <w:szCs w:val="18"/>
              </w:rPr>
              <w:t>份额：业绩比较基准为</w:t>
            </w:r>
            <w:r>
              <w:rPr>
                <w:rFonts w:cs="宋体"/>
                <w:sz w:val="18"/>
                <w:szCs w:val="18"/>
              </w:rPr>
              <w:t>1.5%(</w:t>
            </w:r>
            <w:r>
              <w:rPr>
                <w:rFonts w:cs="宋体"/>
                <w:sz w:val="18"/>
                <w:szCs w:val="18"/>
              </w:rPr>
              <w:t>年化</w:t>
            </w:r>
            <w:r>
              <w:rPr>
                <w:rFonts w:cs="宋体"/>
                <w:sz w:val="18"/>
                <w:szCs w:val="18"/>
              </w:rPr>
              <w:t>)</w:t>
            </w:r>
            <w:r>
              <w:rPr>
                <w:rFonts w:cs="宋体"/>
                <w:sz w:val="18"/>
                <w:szCs w:val="18"/>
              </w:rPr>
              <w:t>。</w:t>
            </w:r>
          </w:p>
          <w:p w:rsidR="00272E64" w:rsidRDefault="00FE7B0A">
            <w:pPr>
              <w:spacing w:line="200" w:lineRule="exact"/>
            </w:pPr>
            <w:r>
              <w:rPr>
                <w:rFonts w:cs="宋体"/>
                <w:sz w:val="18"/>
                <w:szCs w:val="18"/>
              </w:rPr>
              <w:t>K</w:t>
            </w:r>
            <w:r>
              <w:rPr>
                <w:rFonts w:cs="宋体"/>
                <w:sz w:val="18"/>
                <w:szCs w:val="18"/>
              </w:rPr>
              <w:t>份额：业绩比较基准为</w:t>
            </w:r>
            <w:r>
              <w:rPr>
                <w:rFonts w:cs="宋体"/>
                <w:sz w:val="18"/>
                <w:szCs w:val="18"/>
              </w:rPr>
              <w:t>1.75%(</w:t>
            </w:r>
            <w:r>
              <w:rPr>
                <w:rFonts w:cs="宋体"/>
                <w:sz w:val="18"/>
                <w:szCs w:val="18"/>
              </w:rPr>
              <w:t>年化</w:t>
            </w:r>
            <w:r>
              <w:rPr>
                <w:rFonts w:cs="宋体"/>
                <w:sz w:val="18"/>
                <w:szCs w:val="18"/>
              </w:rPr>
              <w:t>)</w:t>
            </w:r>
            <w:r>
              <w:rPr>
                <w:rFonts w:cs="宋体"/>
                <w:sz w:val="18"/>
                <w:szCs w:val="18"/>
              </w:rPr>
              <w:t>。</w:t>
            </w:r>
          </w:p>
          <w:p w:rsidR="00272E64" w:rsidRDefault="00FE7B0A">
            <w:pPr>
              <w:spacing w:line="200" w:lineRule="exact"/>
            </w:pPr>
            <w:r>
              <w:rPr>
                <w:rFonts w:cs="宋体"/>
                <w:sz w:val="18"/>
                <w:szCs w:val="18"/>
              </w:rPr>
              <w:t>L</w:t>
            </w:r>
            <w:r>
              <w:rPr>
                <w:rFonts w:cs="宋体"/>
                <w:sz w:val="18"/>
                <w:szCs w:val="18"/>
              </w:rPr>
              <w:t>份额：业绩比较基准为</w:t>
            </w:r>
            <w:r>
              <w:rPr>
                <w:rFonts w:cs="宋体"/>
                <w:sz w:val="18"/>
                <w:szCs w:val="18"/>
              </w:rPr>
              <w:t>1.75%(</w:t>
            </w:r>
            <w:r>
              <w:rPr>
                <w:rFonts w:cs="宋体"/>
                <w:sz w:val="18"/>
                <w:szCs w:val="18"/>
              </w:rPr>
              <w:t>年化</w:t>
            </w:r>
            <w:r>
              <w:rPr>
                <w:rFonts w:cs="宋体"/>
                <w:sz w:val="18"/>
                <w:szCs w:val="18"/>
              </w:rPr>
              <w:t>)</w:t>
            </w:r>
            <w:r>
              <w:rPr>
                <w:rFonts w:cs="宋体"/>
                <w:sz w:val="18"/>
                <w:szCs w:val="18"/>
              </w:rPr>
              <w:t>。</w:t>
            </w:r>
          </w:p>
          <w:p w:rsidR="00272E64" w:rsidRDefault="00FE7B0A">
            <w:pPr>
              <w:spacing w:line="200" w:lineRule="exact"/>
            </w:pPr>
            <w:r>
              <w:rPr>
                <w:rFonts w:cs="宋体"/>
                <w:sz w:val="18"/>
                <w:szCs w:val="18"/>
              </w:rPr>
              <w:t>R1</w:t>
            </w:r>
            <w:r>
              <w:rPr>
                <w:rFonts w:cs="宋体"/>
                <w:sz w:val="18"/>
                <w:szCs w:val="18"/>
              </w:rPr>
              <w:t>份额：业绩比较基准为</w:t>
            </w:r>
            <w:r>
              <w:rPr>
                <w:rFonts w:cs="宋体"/>
                <w:sz w:val="18"/>
                <w:szCs w:val="18"/>
              </w:rPr>
              <w:t>1.6%(</w:t>
            </w:r>
            <w:r>
              <w:rPr>
                <w:rFonts w:cs="宋体"/>
                <w:sz w:val="18"/>
                <w:szCs w:val="18"/>
              </w:rPr>
              <w:t>年化</w:t>
            </w:r>
            <w:r>
              <w:rPr>
                <w:rFonts w:cs="宋体"/>
                <w:sz w:val="18"/>
                <w:szCs w:val="18"/>
              </w:rPr>
              <w:t>)</w:t>
            </w:r>
            <w:r>
              <w:rPr>
                <w:rFonts w:cs="宋体"/>
                <w:sz w:val="18"/>
                <w:szCs w:val="18"/>
              </w:rPr>
              <w:t>。</w:t>
            </w:r>
          </w:p>
          <w:p w:rsidR="00272E64" w:rsidRDefault="00FE7B0A">
            <w:pPr>
              <w:spacing w:line="200" w:lineRule="exact"/>
            </w:pPr>
            <w:r>
              <w:rPr>
                <w:rFonts w:cs="宋体"/>
                <w:sz w:val="18"/>
                <w:szCs w:val="18"/>
              </w:rPr>
              <w:t>本产品不同份额针对不同的销售机构及客群进行销售，设置有不同的销售费和管理费，导致业绩基准测算结果不同。</w:t>
            </w:r>
          </w:p>
          <w:p w:rsidR="00272E64" w:rsidRDefault="00FE7B0A">
            <w:pPr>
              <w:spacing w:line="200" w:lineRule="exact"/>
            </w:pPr>
            <w:r>
              <w:rPr>
                <w:rFonts w:cs="宋体"/>
                <w:sz w:val="18"/>
                <w:szCs w:val="18"/>
              </w:rPr>
              <w:t>本理财产品业绩比较基准是管理人基于过往投资经验、对产品存续期拟投资标的和相应投资市场波动的预判设定的投资目</w:t>
            </w:r>
            <w:r>
              <w:rPr>
                <w:rFonts w:cs="宋体"/>
                <w:sz w:val="18"/>
                <w:szCs w:val="18"/>
              </w:rPr>
              <w:t>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rsidR="00272E64" w:rsidRDefault="00FE7B0A">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272E6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272E64" w:rsidRDefault="00FE7B0A">
            <w:pPr>
              <w:spacing w:line="200" w:lineRule="exact"/>
            </w:pPr>
            <w:r>
              <w:rPr>
                <w:rFonts w:cs="宋体"/>
                <w:b/>
                <w:sz w:val="18"/>
                <w:szCs w:val="18"/>
              </w:rPr>
              <w:t>赎回费：本理财产品暂不收取赎回费。</w:t>
            </w:r>
          </w:p>
          <w:p w:rsidR="00272E64" w:rsidRDefault="00FE7B0A">
            <w:pPr>
              <w:spacing w:line="200" w:lineRule="exact"/>
            </w:pPr>
            <w:r>
              <w:rPr>
                <w:rFonts w:cs="宋体"/>
                <w:b/>
                <w:sz w:val="18"/>
                <w:szCs w:val="18"/>
              </w:rPr>
              <w:lastRenderedPageBreak/>
              <w:t>销售费：本理财产品按前一日理财产品资产净值收取销售费，按日计提。</w:t>
            </w:r>
          </w:p>
          <w:p w:rsidR="00272E64" w:rsidRDefault="00FE7B0A">
            <w:pPr>
              <w:spacing w:line="200" w:lineRule="exact"/>
            </w:pPr>
            <w:r>
              <w:rPr>
                <w:rFonts w:cs="宋体"/>
                <w:b/>
                <w:sz w:val="18"/>
                <w:szCs w:val="18"/>
              </w:rPr>
              <w:t>A</w:t>
            </w:r>
            <w:r>
              <w:rPr>
                <w:rFonts w:cs="宋体"/>
                <w:b/>
                <w:sz w:val="18"/>
                <w:szCs w:val="18"/>
              </w:rPr>
              <w:t>份额：销售费年化</w:t>
            </w:r>
            <w:r>
              <w:rPr>
                <w:rFonts w:cs="宋体"/>
                <w:b/>
                <w:sz w:val="18"/>
                <w:szCs w:val="18"/>
              </w:rPr>
              <w:t>0.2%</w:t>
            </w:r>
          </w:p>
          <w:p w:rsidR="00272E64" w:rsidRDefault="00FE7B0A">
            <w:pPr>
              <w:spacing w:line="200" w:lineRule="exact"/>
            </w:pPr>
            <w:r>
              <w:rPr>
                <w:rFonts w:cs="宋体"/>
                <w:b/>
                <w:sz w:val="18"/>
                <w:szCs w:val="18"/>
              </w:rPr>
              <w:t>B</w:t>
            </w:r>
            <w:r>
              <w:rPr>
                <w:rFonts w:cs="宋体"/>
                <w:b/>
                <w:sz w:val="18"/>
                <w:szCs w:val="18"/>
              </w:rPr>
              <w:t>份额：销售费年化</w:t>
            </w:r>
            <w:r>
              <w:rPr>
                <w:rFonts w:cs="宋体"/>
                <w:b/>
                <w:sz w:val="18"/>
                <w:szCs w:val="18"/>
              </w:rPr>
              <w:t>0.15%</w:t>
            </w:r>
          </w:p>
          <w:p w:rsidR="00272E64" w:rsidRDefault="00FE7B0A">
            <w:pPr>
              <w:spacing w:line="200" w:lineRule="exact"/>
            </w:pPr>
            <w:r>
              <w:rPr>
                <w:rFonts w:cs="宋体"/>
                <w:b/>
                <w:sz w:val="18"/>
                <w:szCs w:val="18"/>
              </w:rPr>
              <w:t>C</w:t>
            </w:r>
            <w:r>
              <w:rPr>
                <w:rFonts w:cs="宋体"/>
                <w:b/>
                <w:sz w:val="18"/>
                <w:szCs w:val="18"/>
              </w:rPr>
              <w:t>份额：销售费年化</w:t>
            </w:r>
            <w:r>
              <w:rPr>
                <w:rFonts w:cs="宋体"/>
                <w:b/>
                <w:sz w:val="18"/>
                <w:szCs w:val="18"/>
              </w:rPr>
              <w:t>0.05%</w:t>
            </w:r>
          </w:p>
          <w:p w:rsidR="00272E64" w:rsidRDefault="00FE7B0A">
            <w:pPr>
              <w:spacing w:line="200" w:lineRule="exact"/>
            </w:pPr>
            <w:r>
              <w:rPr>
                <w:rFonts w:cs="宋体"/>
                <w:b/>
                <w:sz w:val="18"/>
                <w:szCs w:val="18"/>
              </w:rPr>
              <w:t>E</w:t>
            </w:r>
            <w:r>
              <w:rPr>
                <w:rFonts w:cs="宋体"/>
                <w:b/>
                <w:sz w:val="18"/>
                <w:szCs w:val="18"/>
              </w:rPr>
              <w:t>份额：销售费年化</w:t>
            </w:r>
            <w:r>
              <w:rPr>
                <w:rFonts w:cs="宋体"/>
                <w:b/>
                <w:sz w:val="18"/>
                <w:szCs w:val="18"/>
              </w:rPr>
              <w:t>0.1%</w:t>
            </w:r>
          </w:p>
          <w:p w:rsidR="00272E64" w:rsidRDefault="00FE7B0A">
            <w:pPr>
              <w:spacing w:line="200" w:lineRule="exact"/>
            </w:pPr>
            <w:r>
              <w:rPr>
                <w:rFonts w:cs="宋体"/>
                <w:b/>
                <w:sz w:val="18"/>
                <w:szCs w:val="18"/>
              </w:rPr>
              <w:t>J</w:t>
            </w:r>
            <w:r>
              <w:rPr>
                <w:rFonts w:cs="宋体"/>
                <w:b/>
                <w:sz w:val="18"/>
                <w:szCs w:val="18"/>
              </w:rPr>
              <w:t>份额：销售费年化</w:t>
            </w:r>
            <w:r>
              <w:rPr>
                <w:rFonts w:cs="宋体"/>
                <w:b/>
                <w:sz w:val="18"/>
                <w:szCs w:val="18"/>
              </w:rPr>
              <w:t>0.2%</w:t>
            </w:r>
          </w:p>
          <w:p w:rsidR="00272E64" w:rsidRDefault="00FE7B0A">
            <w:pPr>
              <w:spacing w:line="200" w:lineRule="exact"/>
            </w:pPr>
            <w:r>
              <w:rPr>
                <w:rFonts w:cs="宋体"/>
                <w:b/>
                <w:sz w:val="18"/>
                <w:szCs w:val="18"/>
              </w:rPr>
              <w:t>K</w:t>
            </w:r>
            <w:r>
              <w:rPr>
                <w:rFonts w:cs="宋体"/>
                <w:b/>
                <w:sz w:val="18"/>
                <w:szCs w:val="18"/>
              </w:rPr>
              <w:t>份额：销售费年化</w:t>
            </w:r>
            <w:r>
              <w:rPr>
                <w:rFonts w:cs="宋体"/>
                <w:b/>
                <w:sz w:val="18"/>
                <w:szCs w:val="18"/>
              </w:rPr>
              <w:t>0.05%</w:t>
            </w:r>
          </w:p>
          <w:p w:rsidR="00272E64" w:rsidRDefault="00FE7B0A">
            <w:pPr>
              <w:spacing w:line="200" w:lineRule="exact"/>
            </w:pPr>
            <w:r>
              <w:rPr>
                <w:rFonts w:cs="宋体"/>
                <w:b/>
                <w:sz w:val="18"/>
                <w:szCs w:val="18"/>
              </w:rPr>
              <w:t>L</w:t>
            </w:r>
            <w:r>
              <w:rPr>
                <w:rFonts w:cs="宋体"/>
                <w:b/>
                <w:sz w:val="18"/>
                <w:szCs w:val="18"/>
              </w:rPr>
              <w:t>份额：销售费年化</w:t>
            </w:r>
            <w:r>
              <w:rPr>
                <w:rFonts w:cs="宋体"/>
                <w:b/>
                <w:sz w:val="18"/>
                <w:szCs w:val="18"/>
              </w:rPr>
              <w:t>0.05%</w:t>
            </w:r>
          </w:p>
          <w:p w:rsidR="00272E64" w:rsidRDefault="00FE7B0A">
            <w:pPr>
              <w:spacing w:line="200" w:lineRule="exact"/>
            </w:pPr>
            <w:r>
              <w:rPr>
                <w:rFonts w:cs="宋体"/>
                <w:b/>
                <w:sz w:val="18"/>
                <w:szCs w:val="18"/>
              </w:rPr>
              <w:t>R1</w:t>
            </w:r>
            <w:r>
              <w:rPr>
                <w:rFonts w:cs="宋体"/>
                <w:b/>
                <w:sz w:val="18"/>
                <w:szCs w:val="18"/>
              </w:rPr>
              <w:t>份额：销售费年化</w:t>
            </w:r>
            <w:r>
              <w:rPr>
                <w:rFonts w:cs="宋体"/>
                <w:b/>
                <w:sz w:val="18"/>
                <w:szCs w:val="18"/>
              </w:rPr>
              <w:t>0.15%</w:t>
            </w:r>
          </w:p>
          <w:p w:rsidR="00272E64" w:rsidRDefault="00FE7B0A">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272E64" w:rsidRDefault="00FE7B0A">
            <w:pPr>
              <w:spacing w:line="200" w:lineRule="exact"/>
            </w:pPr>
            <w:r>
              <w:rPr>
                <w:rFonts w:cs="宋体"/>
                <w:b/>
                <w:sz w:val="18"/>
                <w:szCs w:val="18"/>
              </w:rPr>
              <w:t>固定管理费：本理财产品按前一日理财产品资产净值收取固定管理费，按日计提。</w:t>
            </w:r>
          </w:p>
          <w:p w:rsidR="00272E64" w:rsidRDefault="00FE7B0A">
            <w:pPr>
              <w:spacing w:line="200" w:lineRule="exact"/>
            </w:pPr>
            <w:r>
              <w:rPr>
                <w:rFonts w:cs="宋体"/>
                <w:b/>
                <w:sz w:val="18"/>
                <w:szCs w:val="18"/>
              </w:rPr>
              <w:t>A</w:t>
            </w:r>
            <w:r>
              <w:rPr>
                <w:rFonts w:cs="宋体"/>
                <w:b/>
                <w:sz w:val="18"/>
                <w:szCs w:val="18"/>
              </w:rPr>
              <w:t>份额：固定管理费年化</w:t>
            </w:r>
            <w:r>
              <w:rPr>
                <w:rFonts w:cs="宋体"/>
                <w:b/>
                <w:sz w:val="18"/>
                <w:szCs w:val="18"/>
              </w:rPr>
              <w:t>0.15%</w:t>
            </w:r>
          </w:p>
          <w:p w:rsidR="00272E64" w:rsidRDefault="00FE7B0A">
            <w:pPr>
              <w:spacing w:line="200" w:lineRule="exact"/>
            </w:pPr>
            <w:r>
              <w:rPr>
                <w:rFonts w:cs="宋体"/>
                <w:b/>
                <w:sz w:val="18"/>
                <w:szCs w:val="18"/>
              </w:rPr>
              <w:t>B</w:t>
            </w:r>
            <w:r>
              <w:rPr>
                <w:rFonts w:cs="宋体"/>
                <w:b/>
                <w:sz w:val="18"/>
                <w:szCs w:val="18"/>
              </w:rPr>
              <w:t>份额：固定管理费年化</w:t>
            </w:r>
            <w:r>
              <w:rPr>
                <w:rFonts w:cs="宋体"/>
                <w:b/>
                <w:sz w:val="18"/>
                <w:szCs w:val="18"/>
              </w:rPr>
              <w:t>0.1%</w:t>
            </w:r>
          </w:p>
          <w:p w:rsidR="00272E64" w:rsidRDefault="00FE7B0A">
            <w:pPr>
              <w:spacing w:line="200" w:lineRule="exact"/>
            </w:pPr>
            <w:r>
              <w:rPr>
                <w:rFonts w:cs="宋体"/>
                <w:b/>
                <w:sz w:val="18"/>
                <w:szCs w:val="18"/>
              </w:rPr>
              <w:t>C</w:t>
            </w:r>
            <w:r>
              <w:rPr>
                <w:rFonts w:cs="宋体"/>
                <w:b/>
                <w:sz w:val="18"/>
                <w:szCs w:val="18"/>
              </w:rPr>
              <w:t>份额：固定管理费年化</w:t>
            </w:r>
            <w:r>
              <w:rPr>
                <w:rFonts w:cs="宋体"/>
                <w:b/>
                <w:sz w:val="18"/>
                <w:szCs w:val="18"/>
              </w:rPr>
              <w:t>0.1%</w:t>
            </w:r>
          </w:p>
          <w:p w:rsidR="00272E64" w:rsidRDefault="00FE7B0A">
            <w:pPr>
              <w:spacing w:line="200" w:lineRule="exact"/>
            </w:pPr>
            <w:r>
              <w:rPr>
                <w:rFonts w:cs="宋体"/>
                <w:b/>
                <w:sz w:val="18"/>
                <w:szCs w:val="18"/>
              </w:rPr>
              <w:t>E</w:t>
            </w:r>
            <w:r>
              <w:rPr>
                <w:rFonts w:cs="宋体"/>
                <w:b/>
                <w:sz w:val="18"/>
                <w:szCs w:val="18"/>
              </w:rPr>
              <w:t>份额：固定管理费年化</w:t>
            </w:r>
            <w:r>
              <w:rPr>
                <w:rFonts w:cs="宋体"/>
                <w:b/>
                <w:sz w:val="18"/>
                <w:szCs w:val="18"/>
              </w:rPr>
              <w:t>0.1%</w:t>
            </w:r>
          </w:p>
          <w:p w:rsidR="00272E64" w:rsidRDefault="00FE7B0A">
            <w:pPr>
              <w:spacing w:line="200" w:lineRule="exact"/>
            </w:pPr>
            <w:r>
              <w:rPr>
                <w:rFonts w:cs="宋体"/>
                <w:b/>
                <w:sz w:val="18"/>
                <w:szCs w:val="18"/>
              </w:rPr>
              <w:t>J</w:t>
            </w:r>
            <w:r>
              <w:rPr>
                <w:rFonts w:cs="宋体"/>
                <w:b/>
                <w:sz w:val="18"/>
                <w:szCs w:val="18"/>
              </w:rPr>
              <w:t>份额：固定管理费年化</w:t>
            </w:r>
            <w:r>
              <w:rPr>
                <w:rFonts w:cs="宋体"/>
                <w:b/>
                <w:sz w:val="18"/>
                <w:szCs w:val="18"/>
              </w:rPr>
              <w:t>0.15%</w:t>
            </w:r>
          </w:p>
          <w:p w:rsidR="00272E64" w:rsidRDefault="00FE7B0A">
            <w:pPr>
              <w:spacing w:line="200" w:lineRule="exact"/>
            </w:pPr>
            <w:r>
              <w:rPr>
                <w:rFonts w:cs="宋体"/>
                <w:b/>
                <w:sz w:val="18"/>
                <w:szCs w:val="18"/>
              </w:rPr>
              <w:t>K</w:t>
            </w:r>
            <w:r>
              <w:rPr>
                <w:rFonts w:cs="宋体"/>
                <w:b/>
                <w:sz w:val="18"/>
                <w:szCs w:val="18"/>
              </w:rPr>
              <w:t>份额：固定管理费年化</w:t>
            </w:r>
            <w:r>
              <w:rPr>
                <w:rFonts w:cs="宋体"/>
                <w:b/>
                <w:sz w:val="18"/>
                <w:szCs w:val="18"/>
              </w:rPr>
              <w:t>0.05%</w:t>
            </w:r>
          </w:p>
          <w:p w:rsidR="00272E64" w:rsidRDefault="00FE7B0A">
            <w:pPr>
              <w:spacing w:line="200" w:lineRule="exact"/>
            </w:pPr>
            <w:r>
              <w:rPr>
                <w:rFonts w:cs="宋体"/>
                <w:b/>
                <w:sz w:val="18"/>
                <w:szCs w:val="18"/>
              </w:rPr>
              <w:t>L</w:t>
            </w:r>
            <w:r>
              <w:rPr>
                <w:rFonts w:cs="宋体"/>
                <w:b/>
                <w:sz w:val="18"/>
                <w:szCs w:val="18"/>
              </w:rPr>
              <w:t>份额：固定管理费年化</w:t>
            </w:r>
            <w:r>
              <w:rPr>
                <w:rFonts w:cs="宋体"/>
                <w:b/>
                <w:sz w:val="18"/>
                <w:szCs w:val="18"/>
              </w:rPr>
              <w:t>0.05%</w:t>
            </w:r>
          </w:p>
          <w:p w:rsidR="00272E64" w:rsidRDefault="00FE7B0A">
            <w:pPr>
              <w:spacing w:line="200" w:lineRule="exact"/>
            </w:pPr>
            <w:r>
              <w:rPr>
                <w:rFonts w:cs="宋体"/>
                <w:b/>
                <w:sz w:val="18"/>
                <w:szCs w:val="18"/>
              </w:rPr>
              <w:t>R1</w:t>
            </w:r>
            <w:r>
              <w:rPr>
                <w:rFonts w:cs="宋体"/>
                <w:b/>
                <w:sz w:val="18"/>
                <w:szCs w:val="18"/>
              </w:rPr>
              <w:t>份额：固定管理费年化</w:t>
            </w:r>
            <w:r>
              <w:rPr>
                <w:rFonts w:cs="宋体"/>
                <w:b/>
                <w:sz w:val="18"/>
                <w:szCs w:val="18"/>
              </w:rPr>
              <w:t>0.1%</w:t>
            </w:r>
          </w:p>
          <w:p w:rsidR="00272E64" w:rsidRDefault="00FE7B0A">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272E64" w:rsidRDefault="00FE7B0A">
            <w:pPr>
              <w:spacing w:line="200" w:lineRule="exact"/>
            </w:pPr>
            <w:r>
              <w:rPr>
                <w:rFonts w:cs="宋体"/>
                <w:b/>
                <w:sz w:val="18"/>
                <w:szCs w:val="18"/>
              </w:rPr>
              <w:t>托管费：</w:t>
            </w:r>
          </w:p>
          <w:p w:rsidR="00272E64" w:rsidRDefault="00FE7B0A">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272E64" w:rsidRDefault="00FE7B0A">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272E64" w:rsidRDefault="00FE7B0A">
            <w:pPr>
              <w:spacing w:line="200" w:lineRule="exact"/>
            </w:pPr>
            <w:r>
              <w:rPr>
                <w:rFonts w:cs="宋体"/>
                <w:b/>
                <w:sz w:val="18"/>
                <w:szCs w:val="18"/>
              </w:rPr>
              <w:t>业绩报酬：</w:t>
            </w:r>
          </w:p>
          <w:p w:rsidR="00272E64" w:rsidRDefault="00FE7B0A">
            <w:pPr>
              <w:spacing w:line="200" w:lineRule="exact"/>
            </w:pPr>
            <w:r>
              <w:rPr>
                <w:rFonts w:cs="宋体"/>
                <w:b/>
                <w:sz w:val="18"/>
                <w:szCs w:val="18"/>
              </w:rPr>
              <w:t>A</w:t>
            </w:r>
            <w:r>
              <w:rPr>
                <w:rFonts w:cs="宋体"/>
                <w:b/>
                <w:sz w:val="18"/>
                <w:szCs w:val="18"/>
              </w:rPr>
              <w:t>份额：到期兑付时，当期产品投资的实际资产组合收益（扣除销售费、固定管理费、托管</w:t>
            </w:r>
            <w:r>
              <w:rPr>
                <w:rFonts w:cs="宋体"/>
                <w:b/>
                <w:sz w:val="18"/>
                <w:szCs w:val="18"/>
              </w:rPr>
              <w:t>费等相关费用）超过</w:t>
            </w:r>
            <w:r>
              <w:rPr>
                <w:rFonts w:cs="宋体"/>
                <w:b/>
                <w:sz w:val="18"/>
                <w:szCs w:val="18"/>
              </w:rPr>
              <w:t>1.5%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272E64" w:rsidRDefault="00FE7B0A">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份额：到期兑付时，当期产品投资的实际资产组合收益（扣除销售费、固定管理费、托管费等相关费用）超过</w:t>
            </w:r>
            <w:r>
              <w:rPr>
                <w:rFonts w:cs="宋体"/>
                <w:b/>
                <w:sz w:val="18"/>
                <w:szCs w:val="18"/>
              </w:rPr>
              <w:t>1.6%</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272E64" w:rsidRDefault="00FE7B0A">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份额：到期兑付时，当期产品投资的实际资产组合收益（扣除销售费、固定管理费、托管费等相关费用）超过</w:t>
            </w:r>
            <w:r>
              <w:rPr>
                <w:rFonts w:cs="宋体"/>
                <w:b/>
                <w:sz w:val="18"/>
                <w:szCs w:val="18"/>
              </w:rPr>
              <w:t>1.7%</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272E64" w:rsidRDefault="00FE7B0A">
            <w:pPr>
              <w:spacing w:line="200" w:lineRule="exact"/>
            </w:pPr>
            <w:r>
              <w:rPr>
                <w:rFonts w:cs="宋体"/>
                <w:b/>
                <w:sz w:val="18"/>
                <w:szCs w:val="18"/>
              </w:rPr>
              <w:t>E</w:t>
            </w:r>
            <w:r>
              <w:rPr>
                <w:rFonts w:cs="宋体"/>
                <w:b/>
                <w:sz w:val="18"/>
                <w:szCs w:val="18"/>
              </w:rPr>
              <w:t>份额：到</w:t>
            </w:r>
            <w:r>
              <w:rPr>
                <w:rFonts w:cs="宋体"/>
                <w:b/>
                <w:sz w:val="18"/>
                <w:szCs w:val="18"/>
              </w:rPr>
              <w:t>期兑付时，当期产品投资的实际资产组合收益（扣除销售费、固定管理费、托管费等相关费用）超过</w:t>
            </w:r>
            <w:r>
              <w:rPr>
                <w:rFonts w:cs="宋体"/>
                <w:b/>
                <w:sz w:val="18"/>
                <w:szCs w:val="18"/>
              </w:rPr>
              <w:t>1.65%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272E64" w:rsidRDefault="00FE7B0A">
            <w:pPr>
              <w:spacing w:line="200" w:lineRule="exact"/>
            </w:pPr>
            <w:r>
              <w:rPr>
                <w:rFonts w:cs="宋体"/>
                <w:b/>
                <w:sz w:val="18"/>
                <w:szCs w:val="18"/>
              </w:rPr>
              <w:t>J</w:t>
            </w:r>
            <w:r>
              <w:rPr>
                <w:rFonts w:cs="宋体"/>
                <w:b/>
                <w:sz w:val="18"/>
                <w:szCs w:val="18"/>
              </w:rPr>
              <w:t>份额：到期兑付时，当期产品投资的实际资产组合收益（扣除销售费、固定管理费、托管费等相关费用）超过</w:t>
            </w:r>
            <w:r>
              <w:rPr>
                <w:rFonts w:cs="宋体"/>
                <w:b/>
                <w:sz w:val="18"/>
                <w:szCs w:val="18"/>
              </w:rPr>
              <w:t>1.5%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272E64" w:rsidRDefault="00FE7B0A">
            <w:pPr>
              <w:spacing w:line="200" w:lineRule="exact"/>
            </w:pPr>
            <w:r>
              <w:rPr>
                <w:rFonts w:cs="宋体"/>
                <w:b/>
                <w:sz w:val="18"/>
                <w:szCs w:val="18"/>
              </w:rPr>
              <w:t>K</w:t>
            </w:r>
            <w:r>
              <w:rPr>
                <w:rFonts w:cs="宋体"/>
                <w:b/>
                <w:sz w:val="18"/>
                <w:szCs w:val="18"/>
              </w:rPr>
              <w:t>份额：到期兑付时，当期产品投资的实际资产组合收益（扣除销售费、固定管理费、托管费等相关费用）超过</w:t>
            </w:r>
            <w:r>
              <w:rPr>
                <w:rFonts w:cs="宋体"/>
                <w:b/>
                <w:sz w:val="18"/>
                <w:szCs w:val="18"/>
              </w:rPr>
              <w:t>1.75%</w:t>
            </w:r>
            <w:r>
              <w:rPr>
                <w:rFonts w:cs="宋体"/>
                <w:b/>
                <w:sz w:val="18"/>
                <w:szCs w:val="18"/>
              </w:rPr>
              <w:t>（年化，即产品该份额对应</w:t>
            </w:r>
            <w:r>
              <w:rPr>
                <w:rFonts w:cs="宋体"/>
                <w:b/>
                <w:sz w:val="18"/>
                <w:szCs w:val="18"/>
              </w:rPr>
              <w:t>的业绩报酬计提基准）时，超过部分管理人将按</w:t>
            </w:r>
            <w:r>
              <w:rPr>
                <w:rFonts w:cs="宋体"/>
                <w:b/>
                <w:sz w:val="18"/>
                <w:szCs w:val="18"/>
              </w:rPr>
              <w:t>60%</w:t>
            </w:r>
            <w:r>
              <w:rPr>
                <w:rFonts w:cs="宋体"/>
                <w:b/>
                <w:sz w:val="18"/>
                <w:szCs w:val="18"/>
              </w:rPr>
              <w:t>收取业绩报酬。</w:t>
            </w:r>
          </w:p>
          <w:p w:rsidR="00272E64" w:rsidRDefault="00FE7B0A">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份额：到期兑付时，当期产品投资的实际资产组合收益（扣除销售费、固定管理费、托管费等相关费用）超过</w:t>
            </w:r>
            <w:r>
              <w:rPr>
                <w:rFonts w:cs="宋体"/>
                <w:b/>
                <w:sz w:val="18"/>
                <w:szCs w:val="18"/>
              </w:rPr>
              <w:t>1.75%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272E64" w:rsidRDefault="00FE7B0A">
            <w:pPr>
              <w:spacing w:line="200" w:lineRule="exact"/>
            </w:pPr>
            <w:r>
              <w:rPr>
                <w:rFonts w:cs="宋体"/>
                <w:b/>
                <w:sz w:val="18"/>
                <w:szCs w:val="18"/>
              </w:rPr>
              <w:t>R1</w:t>
            </w:r>
            <w:r>
              <w:rPr>
                <w:rFonts w:cs="宋体"/>
                <w:b/>
                <w:sz w:val="18"/>
                <w:szCs w:val="18"/>
              </w:rPr>
              <w:t>份额：到期兑付时，当期产品投资的实际资产组合收益（扣除销售费、固定管理费、托管费等相关费用）超过</w:t>
            </w:r>
            <w:r>
              <w:rPr>
                <w:rFonts w:cs="宋体"/>
                <w:b/>
                <w:sz w:val="18"/>
                <w:szCs w:val="18"/>
              </w:rPr>
              <w:t>1.6%</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272E64" w:rsidRDefault="00FE7B0A">
            <w:pPr>
              <w:spacing w:line="200" w:lineRule="exact"/>
            </w:pPr>
            <w:r>
              <w:rPr>
                <w:rFonts w:cs="宋体"/>
                <w:b/>
                <w:sz w:val="18"/>
                <w:szCs w:val="18"/>
              </w:rPr>
              <w:t>产品存续期内理财产品每个估值日将暂估业绩报酬，暂估的业绩</w:t>
            </w:r>
            <w:r>
              <w:rPr>
                <w:rFonts w:cs="宋体"/>
                <w:b/>
                <w:sz w:val="18"/>
                <w:szCs w:val="18"/>
              </w:rPr>
              <w:t>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272E64" w:rsidRDefault="00FE7B0A">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w:t>
            </w:r>
            <w:r>
              <w:rPr>
                <w:rFonts w:cs="宋体"/>
                <w:b/>
                <w:sz w:val="18"/>
                <w:szCs w:val="18"/>
              </w:rPr>
              <w:lastRenderedPageBreak/>
              <w:t>中列支。如发生以上费用，将通过本理财产品的定期报告等进行信息披露。本理财产品终止</w:t>
            </w:r>
            <w:r>
              <w:rPr>
                <w:rFonts w:cs="宋体"/>
                <w:b/>
                <w:sz w:val="18"/>
                <w:szCs w:val="18"/>
              </w:rPr>
              <w:t>日起，清算过程中各项利息及费用与实际结算金额的尾差（如有）由管理人承担。</w:t>
            </w:r>
          </w:p>
          <w:p w:rsidR="00272E64" w:rsidRDefault="00FE7B0A">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p>
          <w:p w:rsidR="00272E64" w:rsidRDefault="00FE7B0A">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272E64" w:rsidRDefault="00FE7B0A">
            <w:pPr>
              <w:spacing w:line="200" w:lineRule="exact"/>
            </w:pPr>
            <w:r>
              <w:rPr>
                <w:rFonts w:cs="宋体"/>
                <w:b/>
                <w:sz w:val="18"/>
                <w:szCs w:val="18"/>
              </w:rPr>
              <w:t>计算本区间业绩报酬的公式如下：</w:t>
            </w:r>
          </w:p>
          <w:p w:rsidR="00272E64" w:rsidRDefault="00FE7B0A">
            <w:pPr>
              <w:spacing w:line="200" w:lineRule="exact"/>
            </w:pPr>
            <w:r>
              <w:rPr>
                <w:rFonts w:cs="宋体"/>
                <w:b/>
                <w:sz w:val="18"/>
                <w:szCs w:val="18"/>
              </w:rPr>
              <w:t>A={B-C*D*(1+E*F/365)}*G</w:t>
            </w:r>
            <w:r>
              <w:rPr>
                <w:rFonts w:cs="宋体"/>
                <w:b/>
                <w:sz w:val="18"/>
                <w:szCs w:val="18"/>
              </w:rPr>
              <w:t>。</w:t>
            </w:r>
          </w:p>
          <w:p w:rsidR="00272E64" w:rsidRDefault="00FE7B0A">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w:t>
            </w:r>
            <w:r>
              <w:rPr>
                <w:rFonts w:cs="宋体"/>
                <w:b/>
                <w:sz w:val="18"/>
                <w:szCs w:val="18"/>
              </w:rPr>
              <w:t>况可能有微调。</w:t>
            </w:r>
          </w:p>
        </w:tc>
      </w:tr>
      <w:tr w:rsidR="00272E64">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spacing w:line="200" w:lineRule="exact"/>
            </w:pPr>
            <w:r>
              <w:rPr>
                <w:rFonts w:cs="宋体"/>
                <w:sz w:val="18"/>
                <w:szCs w:val="18"/>
              </w:rPr>
              <w:t>具体详见本理财产品风险揭示书。</w:t>
            </w:r>
          </w:p>
        </w:tc>
      </w:tr>
      <w:tr w:rsidR="00272E64">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272E64" w:rsidRDefault="00FE7B0A">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272E64" w:rsidRDefault="00FE7B0A">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272E64" w:rsidRDefault="00FE7B0A">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272E64" w:rsidRDefault="00FE7B0A">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272E64" w:rsidRDefault="00FE7B0A">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272E64" w:rsidRDefault="00FE7B0A">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272E64" w:rsidRDefault="00FE7B0A">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272E6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商业银行股份有限公司、温州银行股份有限公司、江苏滨海农村商业银行股份有限公司、江苏金湖农村商</w:t>
            </w:r>
            <w:r>
              <w:rPr>
                <w:rFonts w:cs="宋体"/>
                <w:sz w:val="18"/>
                <w:szCs w:val="18"/>
              </w:rPr>
              <w:t>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w:t>
            </w:r>
            <w:r>
              <w:rPr>
                <w:rFonts w:cs="宋体"/>
                <w:sz w:val="18"/>
                <w:szCs w:val="18"/>
              </w:rPr>
              <w:t>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w:t>
            </w:r>
            <w:r>
              <w:rPr>
                <w:rFonts w:cs="宋体"/>
                <w:sz w:val="18"/>
                <w:szCs w:val="18"/>
              </w:rPr>
              <w:t>份有限公司、江苏丰县农村商业银行股份有限公司、江苏射阳农村商业银行股份有限公司、江苏句容农村商业银行股份有限公司、烟台银行股份有限公司、江苏</w:t>
            </w:r>
            <w:r>
              <w:rPr>
                <w:rFonts w:cs="宋体"/>
                <w:sz w:val="18"/>
                <w:szCs w:val="18"/>
              </w:rPr>
              <w:lastRenderedPageBreak/>
              <w:t>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w:t>
            </w:r>
            <w:r>
              <w:rPr>
                <w:rFonts w:cs="宋体"/>
                <w:sz w:val="18"/>
                <w:szCs w:val="18"/>
              </w:rPr>
              <w:t>份有限公司、哈密市商业银行股份有限公司、江苏赣榆农村商业银行股份有限公司、兰州银行股份有限公司、东营银行股份有限公司、江苏沛县农村商业银行股份有限公司、潍坊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长安银行股份有限公司、江苏沭阳农村商业银行股份有限公司、湖州银行股份有限公司</w:t>
            </w:r>
            <w:r>
              <w:rPr>
                <w:rFonts w:cs="宋体"/>
                <w:sz w:val="18"/>
                <w:szCs w:val="18"/>
              </w:rPr>
              <w:t>、江苏灌云农村商业银行股份有限公司、江苏海安农村商业银行股份有限公司、江苏昆山农村商业银行股份有限公司、广州农村商业银行股份有限公司、江苏泰州农村商业银行股份有限公司、朝阳银行股份有限公司。管理人有权调整本理财产品的销售机构并进行信息披露。</w:t>
            </w:r>
          </w:p>
          <w:p w:rsidR="00272E64" w:rsidRDefault="00FE7B0A">
            <w:pPr>
              <w:spacing w:line="200" w:lineRule="exact"/>
              <w:jc w:val="left"/>
            </w:pPr>
            <w:r>
              <w:rPr>
                <w:rFonts w:cs="宋体"/>
                <w:sz w:val="18"/>
                <w:szCs w:val="18"/>
              </w:rPr>
              <w:t>销售机构主要职责如下：</w:t>
            </w:r>
          </w:p>
          <w:p w:rsidR="00272E64" w:rsidRDefault="00FE7B0A">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272E64" w:rsidRDefault="00FE7B0A">
            <w:pPr>
              <w:spacing w:line="200" w:lineRule="exact"/>
              <w:jc w:val="left"/>
            </w:pPr>
            <w:r>
              <w:rPr>
                <w:rFonts w:cs="宋体"/>
                <w:sz w:val="18"/>
                <w:szCs w:val="18"/>
              </w:rPr>
              <w:t>2.</w:t>
            </w:r>
            <w:r>
              <w:rPr>
                <w:rFonts w:cs="宋体"/>
                <w:sz w:val="18"/>
                <w:szCs w:val="18"/>
              </w:rPr>
              <w:t>对非机构投资者的风险承受能力进行评估，确保投资者风险承受能力评估的客观性、及时性和有效性；</w:t>
            </w:r>
          </w:p>
          <w:p w:rsidR="00272E64" w:rsidRDefault="00FE7B0A">
            <w:pPr>
              <w:spacing w:line="200" w:lineRule="exact"/>
              <w:jc w:val="left"/>
            </w:pPr>
            <w:r>
              <w:rPr>
                <w:rFonts w:cs="宋体"/>
                <w:sz w:val="18"/>
                <w:szCs w:val="18"/>
              </w:rPr>
              <w:t>3.</w:t>
            </w:r>
            <w:r>
              <w:rPr>
                <w:rFonts w:cs="宋体"/>
                <w:sz w:val="18"/>
                <w:szCs w:val="18"/>
              </w:rPr>
              <w:t>妥善保管投资者理财产品销售相关资料，保</w:t>
            </w:r>
            <w:r>
              <w:rPr>
                <w:rFonts w:cs="宋体"/>
                <w:sz w:val="18"/>
                <w:szCs w:val="18"/>
              </w:rPr>
              <w:t>管年限不低于</w:t>
            </w:r>
            <w:r>
              <w:rPr>
                <w:rFonts w:cs="宋体"/>
                <w:sz w:val="18"/>
                <w:szCs w:val="18"/>
              </w:rPr>
              <w:t>20</w:t>
            </w:r>
            <w:r>
              <w:rPr>
                <w:rFonts w:cs="宋体"/>
                <w:sz w:val="18"/>
                <w:szCs w:val="18"/>
              </w:rPr>
              <w:t>年；</w:t>
            </w:r>
          </w:p>
          <w:p w:rsidR="00272E64" w:rsidRDefault="00FE7B0A">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272E64" w:rsidRDefault="00FE7B0A">
            <w:pPr>
              <w:spacing w:line="200" w:lineRule="exact"/>
              <w:jc w:val="left"/>
            </w:pPr>
            <w:r>
              <w:rPr>
                <w:rFonts w:cs="宋体"/>
                <w:sz w:val="18"/>
                <w:szCs w:val="18"/>
              </w:rPr>
              <w:t>5.</w:t>
            </w:r>
            <w:r>
              <w:rPr>
                <w:rFonts w:cs="宋体"/>
                <w:sz w:val="18"/>
                <w:szCs w:val="18"/>
              </w:rPr>
              <w:t>建立健全投资者权益保护管理体系，加强投资者适当性管理；</w:t>
            </w:r>
          </w:p>
          <w:p w:rsidR="00272E64" w:rsidRDefault="00FE7B0A">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272E64">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spacing w:line="200" w:lineRule="exact"/>
            </w:pPr>
            <w:r>
              <w:rPr>
                <w:rFonts w:cs="宋体"/>
                <w:sz w:val="18"/>
                <w:szCs w:val="18"/>
              </w:rPr>
              <w:t>本理财产品托管人为南京银行股份有限公司，主要职责如下：</w:t>
            </w:r>
          </w:p>
          <w:p w:rsidR="00272E64" w:rsidRDefault="00FE7B0A">
            <w:pPr>
              <w:spacing w:line="200" w:lineRule="exact"/>
            </w:pPr>
            <w:r>
              <w:rPr>
                <w:rFonts w:cs="宋体"/>
                <w:sz w:val="18"/>
                <w:szCs w:val="18"/>
              </w:rPr>
              <w:t>1.</w:t>
            </w:r>
            <w:r>
              <w:rPr>
                <w:rFonts w:cs="宋体"/>
                <w:sz w:val="18"/>
                <w:szCs w:val="18"/>
              </w:rPr>
              <w:t>安全保管理财产品财产；</w:t>
            </w:r>
          </w:p>
          <w:p w:rsidR="00272E64" w:rsidRDefault="00FE7B0A">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272E64" w:rsidRDefault="00FE7B0A">
            <w:pPr>
              <w:spacing w:line="200" w:lineRule="exact"/>
            </w:pPr>
            <w:r>
              <w:rPr>
                <w:rFonts w:cs="宋体"/>
                <w:sz w:val="18"/>
                <w:szCs w:val="18"/>
              </w:rPr>
              <w:t>3.</w:t>
            </w:r>
            <w:r>
              <w:rPr>
                <w:rFonts w:cs="宋体"/>
                <w:sz w:val="18"/>
                <w:szCs w:val="18"/>
              </w:rPr>
              <w:t>按照托管协议约定和管理人的投资指令，及时办理清算、交割事宜；</w:t>
            </w:r>
          </w:p>
          <w:p w:rsidR="00272E64" w:rsidRDefault="00FE7B0A">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272E64" w:rsidRDefault="00FE7B0A">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272E64" w:rsidRDefault="00FE7B0A">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272E64" w:rsidRDefault="00FE7B0A">
            <w:pPr>
              <w:spacing w:line="200" w:lineRule="exact"/>
            </w:pPr>
            <w:r>
              <w:rPr>
                <w:rFonts w:cs="宋体"/>
                <w:sz w:val="18"/>
                <w:szCs w:val="18"/>
              </w:rPr>
              <w:t>7.</w:t>
            </w:r>
            <w:r>
              <w:rPr>
                <w:rFonts w:cs="宋体"/>
                <w:sz w:val="18"/>
                <w:szCs w:val="18"/>
              </w:rPr>
              <w:t>理财托管业务活动的记</w:t>
            </w:r>
            <w:r>
              <w:rPr>
                <w:rFonts w:cs="宋体"/>
                <w:sz w:val="18"/>
                <w:szCs w:val="18"/>
              </w:rPr>
              <w:t>录、账册、报表和其他相关资料保存</w:t>
            </w:r>
            <w:r>
              <w:rPr>
                <w:rFonts w:cs="宋体"/>
                <w:sz w:val="18"/>
                <w:szCs w:val="18"/>
              </w:rPr>
              <w:t>20</w:t>
            </w:r>
            <w:r>
              <w:rPr>
                <w:rFonts w:cs="宋体"/>
                <w:sz w:val="18"/>
                <w:szCs w:val="18"/>
              </w:rPr>
              <w:t>年以上；</w:t>
            </w:r>
          </w:p>
          <w:p w:rsidR="00272E64" w:rsidRDefault="00FE7B0A">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272E64" w:rsidRDefault="00FE7B0A">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272E64">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w:t>
            </w:r>
            <w:r>
              <w:rPr>
                <w:rFonts w:cs="宋体"/>
                <w:sz w:val="18"/>
                <w:szCs w:val="18"/>
              </w:rPr>
              <w:t>合作机构签署的合同为准。</w:t>
            </w:r>
          </w:p>
          <w:p w:rsidR="00272E64" w:rsidRDefault="00FE7B0A">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合作机构为理财产品所投资资产管理产品的发行机构，主要承担资产管理产品的管理人职责：平安资产管理有限责任公司、太平洋资产管理有限责任公司、太平资产管理有限公司、中国人保资产管理有限公司。</w:t>
            </w:r>
          </w:p>
          <w:p w:rsidR="00272E64" w:rsidRDefault="00FE7B0A">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合作机构为从事理财产品受托投资的机构，主要承担根据合同约定进行受托资金的投资管理的职责：大家资产管理有限责任公司、光大</w:t>
            </w:r>
            <w:r>
              <w:rPr>
                <w:rFonts w:cs="宋体"/>
                <w:sz w:val="18"/>
                <w:szCs w:val="18"/>
              </w:rPr>
              <w:lastRenderedPageBreak/>
              <w:t>永明资产管理股份有限公司、国联基金管理有限公司、国投泰康信托有限公司、华能贵诚信托有限公司、华泰资产管理有限公司、华鑫国际信托有限公司、建信保险资产管理有限公司、江苏省国际信</w:t>
            </w:r>
            <w:r>
              <w:rPr>
                <w:rFonts w:cs="宋体"/>
                <w:sz w:val="18"/>
                <w:szCs w:val="18"/>
              </w:rPr>
              <w:t>托有限责任公司、泰康资产管理有限责任公司、天津信托有限责任公司、中粮信托有限责任公司、中信信托有限责任公司、鑫元基金管理有限公司。</w:t>
            </w:r>
          </w:p>
          <w:p w:rsidR="00272E64" w:rsidRDefault="00FE7B0A">
            <w:pPr>
              <w:spacing w:line="200" w:lineRule="exact"/>
            </w:pPr>
            <w:r>
              <w:rPr>
                <w:rFonts w:cs="宋体"/>
                <w:sz w:val="18"/>
                <w:szCs w:val="18"/>
              </w:rPr>
              <w:t>若上述合作机构及其职责发生调整，管理人将在本理财产品的定期报告中进行信息披露。</w:t>
            </w:r>
          </w:p>
          <w:p w:rsidR="00272E64" w:rsidRDefault="00FE7B0A">
            <w:pPr>
              <w:spacing w:line="200" w:lineRule="exact"/>
            </w:pPr>
            <w:r>
              <w:rPr>
                <w:rFonts w:cs="宋体"/>
                <w:sz w:val="18"/>
                <w:szCs w:val="18"/>
              </w:rPr>
              <w:t>上述投资合作机构简介：</w:t>
            </w:r>
          </w:p>
          <w:p w:rsidR="00272E64" w:rsidRDefault="00FE7B0A">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272E64" w:rsidRDefault="00FE7B0A">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272E64" w:rsidRDefault="00FE7B0A">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272E64" w:rsidRDefault="00FE7B0A">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272E64" w:rsidRDefault="00FE7B0A">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272E64" w:rsidRDefault="00FE7B0A">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272E64" w:rsidRDefault="00FE7B0A">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272E64" w:rsidRDefault="00FE7B0A">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272E64" w:rsidRDefault="00FE7B0A">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272E64" w:rsidRDefault="00FE7B0A">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272E64" w:rsidRDefault="00FE7B0A">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272E64" w:rsidRDefault="00FE7B0A">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272E64" w:rsidRDefault="00FE7B0A">
            <w:pPr>
              <w:spacing w:line="200" w:lineRule="exact"/>
            </w:pPr>
            <w:r>
              <w:rPr>
                <w:rFonts w:cs="宋体"/>
                <w:sz w:val="18"/>
                <w:szCs w:val="18"/>
              </w:rPr>
              <w:t>太平资产管理有限公司成立于</w:t>
            </w:r>
            <w:r>
              <w:rPr>
                <w:rFonts w:cs="宋体"/>
                <w:sz w:val="18"/>
                <w:szCs w:val="18"/>
              </w:rPr>
              <w:t>2006</w:t>
            </w:r>
            <w:r>
              <w:rPr>
                <w:rFonts w:cs="宋体"/>
                <w:sz w:val="18"/>
                <w:szCs w:val="18"/>
              </w:rPr>
              <w:t>年</w:t>
            </w:r>
            <w:r>
              <w:rPr>
                <w:rFonts w:cs="宋体"/>
                <w:sz w:val="18"/>
                <w:szCs w:val="18"/>
              </w:rPr>
              <w:t>09</w:t>
            </w:r>
            <w:r>
              <w:rPr>
                <w:rFonts w:cs="宋体"/>
                <w:sz w:val="18"/>
                <w:szCs w:val="18"/>
              </w:rPr>
              <w:t>月</w:t>
            </w:r>
            <w:r>
              <w:rPr>
                <w:rFonts w:cs="宋体"/>
                <w:sz w:val="18"/>
                <w:szCs w:val="18"/>
              </w:rPr>
              <w:t>01</w:t>
            </w:r>
            <w:r>
              <w:rPr>
                <w:rFonts w:cs="宋体"/>
                <w:sz w:val="18"/>
                <w:szCs w:val="18"/>
              </w:rPr>
              <w:t>日，注册资本金</w:t>
            </w:r>
            <w:r>
              <w:rPr>
                <w:rFonts w:cs="宋体"/>
                <w:sz w:val="18"/>
                <w:szCs w:val="18"/>
              </w:rPr>
              <w:t>10</w:t>
            </w:r>
            <w:r>
              <w:rPr>
                <w:rFonts w:cs="宋体"/>
                <w:sz w:val="18"/>
                <w:szCs w:val="18"/>
              </w:rPr>
              <w:t>亿元。</w:t>
            </w:r>
          </w:p>
          <w:p w:rsidR="00272E64" w:rsidRDefault="00FE7B0A">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272E64" w:rsidRDefault="00FE7B0A">
            <w:pPr>
              <w:spacing w:line="200" w:lineRule="exact"/>
            </w:pPr>
            <w:r>
              <w:rPr>
                <w:rFonts w:cs="宋体"/>
                <w:sz w:val="18"/>
                <w:szCs w:val="18"/>
              </w:rPr>
              <w:t>中国人保资产管理有限公司成立于</w:t>
            </w:r>
            <w:r>
              <w:rPr>
                <w:rFonts w:cs="宋体"/>
                <w:sz w:val="18"/>
                <w:szCs w:val="18"/>
              </w:rPr>
              <w:t>2003</w:t>
            </w:r>
            <w:r>
              <w:rPr>
                <w:rFonts w:cs="宋体"/>
                <w:sz w:val="18"/>
                <w:szCs w:val="18"/>
              </w:rPr>
              <w:t>年</w:t>
            </w:r>
            <w:r>
              <w:rPr>
                <w:rFonts w:cs="宋体"/>
                <w:sz w:val="18"/>
                <w:szCs w:val="18"/>
              </w:rPr>
              <w:t>07</w:t>
            </w:r>
            <w:r>
              <w:rPr>
                <w:rFonts w:cs="宋体"/>
                <w:sz w:val="18"/>
                <w:szCs w:val="18"/>
              </w:rPr>
              <w:t>月</w:t>
            </w:r>
            <w:r>
              <w:rPr>
                <w:rFonts w:cs="宋体"/>
                <w:sz w:val="18"/>
                <w:szCs w:val="18"/>
              </w:rPr>
              <w:t>16</w:t>
            </w:r>
            <w:r>
              <w:rPr>
                <w:rFonts w:cs="宋体"/>
                <w:sz w:val="18"/>
                <w:szCs w:val="18"/>
              </w:rPr>
              <w:t>日，注册资本金</w:t>
            </w:r>
            <w:r>
              <w:rPr>
                <w:rFonts w:cs="宋体"/>
                <w:sz w:val="18"/>
                <w:szCs w:val="18"/>
              </w:rPr>
              <w:t>12.98</w:t>
            </w:r>
            <w:r>
              <w:rPr>
                <w:rFonts w:cs="宋体"/>
                <w:sz w:val="18"/>
                <w:szCs w:val="18"/>
              </w:rPr>
              <w:t>亿元。</w:t>
            </w:r>
          </w:p>
          <w:p w:rsidR="00272E64" w:rsidRDefault="00FE7B0A">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rsidR="00272E64" w:rsidRDefault="00FE7B0A">
            <w:pPr>
              <w:spacing w:line="200" w:lineRule="exact"/>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272E64" w:rsidRDefault="00FE7B0A">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272E64">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272E64" w:rsidRDefault="00FE7B0A">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272E64" w:rsidRDefault="00FE7B0A">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272E64" w:rsidRDefault="00FE7B0A">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272E6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FE7B0A">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272E64" w:rsidRDefault="00FE7B0A">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272E64" w:rsidRDefault="00FE7B0A">
      <w:pPr>
        <w:pStyle w:val="Normalc6555845"/>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272E64" w:rsidRDefault="00FE7B0A">
      <w:pPr>
        <w:pStyle w:val="Normal8a2e9e8f8a2e9e8f"/>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272E64" w:rsidRDefault="00FE7B0A">
      <w:pPr>
        <w:pStyle w:val="Normal8a2e9e8f8a2e9e8f"/>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272E64" w:rsidRDefault="00FE7B0A">
      <w:pPr>
        <w:pStyle w:val="Normal8a2e9e8f8a2e9e8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272E64" w:rsidRDefault="00FE7B0A">
      <w:pPr>
        <w:pStyle w:val="Normal8a2e9e8f8a2e9e8f"/>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272E64" w:rsidRDefault="00FE7B0A">
      <w:pPr>
        <w:pStyle w:val="Normal8a2e9e8f8a2e9e8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272E64" w:rsidRDefault="00FE7B0A">
      <w:pPr>
        <w:pStyle w:val="Normal8a2e9e8f8a2e9e8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w:t>
      </w:r>
      <w:r>
        <w:rPr>
          <w:color w:val="3D3D3D"/>
          <w:kern w:val="0"/>
          <w:sz w:val="15"/>
          <w:szCs w:val="15"/>
        </w:rPr>
        <w:t>使日：指管理人行使提前终止权的日期，即本理财产品被提前终止、开始停止计算收益的日期。</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w:t>
      </w:r>
      <w:r>
        <w:rPr>
          <w:color w:val="3D3D3D"/>
          <w:kern w:val="0"/>
          <w:sz w:val="15"/>
          <w:szCs w:val="15"/>
        </w:rPr>
        <w:t>件或撤销认购、申购申请。</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w:t>
      </w:r>
      <w:r>
        <w:rPr>
          <w:color w:val="3D3D3D"/>
          <w:kern w:val="0"/>
          <w:sz w:val="15"/>
          <w:szCs w:val="15"/>
        </w:rPr>
        <w:t>券交易所和深圳证券交易所的正常开盘交易日。</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272E64" w:rsidRDefault="00FE7B0A">
      <w:pPr>
        <w:pStyle w:val="Normal8a2e9e8f8a2e9e8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272E64" w:rsidRDefault="00FE7B0A">
      <w:pPr>
        <w:pStyle w:val="Normal8a2e9e8f8a2e9e8f"/>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南银理财珠联璧合鑫逸稳三个月</w:t>
      </w:r>
      <w:r>
        <w:rPr>
          <w:b/>
          <w:bCs/>
          <w:color w:val="3D3D3D"/>
          <w:kern w:val="0"/>
          <w:sz w:val="15"/>
          <w:szCs w:val="15"/>
        </w:rPr>
        <w:t>118</w:t>
      </w:r>
      <w:r>
        <w:rPr>
          <w:b/>
          <w:bCs/>
          <w:color w:val="3D3D3D"/>
          <w:kern w:val="0"/>
          <w:sz w:val="15"/>
          <w:szCs w:val="15"/>
        </w:rPr>
        <w:t>期封闭式公募人民币理财产品</w:t>
      </w:r>
      <w:r>
        <w:rPr>
          <w:rFonts w:hint="eastAsia"/>
          <w:color w:val="3D3D3D"/>
          <w:kern w:val="0"/>
          <w:sz w:val="15"/>
          <w:szCs w:val="15"/>
        </w:rPr>
        <w:t>。</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w:t>
      </w:r>
      <w:r>
        <w:rPr>
          <w:color w:val="3D3D3D"/>
          <w:kern w:val="0"/>
          <w:sz w:val="15"/>
          <w:szCs w:val="15"/>
        </w:rPr>
        <w:t>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272E64" w:rsidRDefault="00FE7B0A">
      <w:pPr>
        <w:pStyle w:val="Normal8a2e9e8f8a2e9e8f"/>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r>
        <w:rPr>
          <w:color w:val="3D3D3D"/>
          <w:kern w:val="0"/>
          <w:sz w:val="15"/>
          <w:szCs w:val="15"/>
        </w:rPr>
        <w:t>。</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272E64" w:rsidRDefault="00FE7B0A">
      <w:pPr>
        <w:pStyle w:val="Normal8a2e9e8f8a2e9e8f"/>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272E64" w:rsidRDefault="00FE7B0A">
      <w:pPr>
        <w:pStyle w:val="Normal8a2e9e8f8a2e9e8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272E64" w:rsidRDefault="00FE7B0A">
      <w:pPr>
        <w:pStyle w:val="Normal8a2e9e8f8a2e9e8f"/>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272E64" w:rsidRDefault="00FE7B0A">
      <w:pPr>
        <w:pStyle w:val="11704f8281704f82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272E64" w:rsidRDefault="00FE7B0A">
      <w:pPr>
        <w:pStyle w:val="11704f8281704f82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w:t>
      </w:r>
      <w:r>
        <w:rPr>
          <w:color w:val="3D3D3D"/>
          <w:kern w:val="0"/>
          <w:sz w:val="15"/>
          <w:szCs w:val="15"/>
        </w:rPr>
        <w:t>争、军事行动、任何种类的恐怖活动、暴动、公众示威或抗议；</w:t>
      </w:r>
    </w:p>
    <w:p w:rsidR="00272E64" w:rsidRDefault="00FE7B0A">
      <w:pPr>
        <w:pStyle w:val="11704f8281704f82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272E64" w:rsidRDefault="00FE7B0A">
      <w:pPr>
        <w:pStyle w:val="11704f8281704f82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lastRenderedPageBreak/>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272E64" w:rsidRDefault="00FE7B0A">
      <w:pPr>
        <w:pStyle w:val="11704f8281704f82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272E64" w:rsidRDefault="00FE7B0A">
      <w:pPr>
        <w:pStyle w:val="11704f8281704f82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272E64" w:rsidRDefault="00FE7B0A">
      <w:pPr>
        <w:pStyle w:val="Normal8a2e9e8f8a2e9e8f"/>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272E64" w:rsidRDefault="00FE7B0A">
      <w:pPr>
        <w:pStyle w:val="Normal8a2e9e8f8a2e9e8f"/>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272E64" w:rsidRDefault="00FE7B0A">
      <w:pPr>
        <w:pStyle w:val="Normal8a2e9e8f8a2e9e8f"/>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272E64" w:rsidRDefault="00FE7B0A">
      <w:pPr>
        <w:pStyle w:val="Normalc6555845"/>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272E64" w:rsidRDefault="00FE7B0A">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272E64" w:rsidRDefault="00FE7B0A">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272E64" w:rsidRDefault="00FE7B0A">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272E64" w:rsidRDefault="00FE7B0A">
      <w:pPr>
        <w:pStyle w:val="Normalc6555845"/>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w:t>
      </w:r>
      <w:r>
        <w:rPr>
          <w:rFonts w:hint="eastAsia"/>
          <w:b/>
          <w:bCs/>
          <w:kern w:val="0"/>
          <w:sz w:val="15"/>
          <w:szCs w:val="15"/>
        </w:rPr>
        <w:t>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272E64" w:rsidRDefault="00FE7B0A">
      <w:pPr>
        <w:pStyle w:val="Normalc6555845"/>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272E64" w:rsidRDefault="00FE7B0A">
      <w:pPr>
        <w:pStyle w:val="Normalc6555845"/>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272E64" w:rsidRDefault="00FE7B0A">
      <w:pPr>
        <w:spacing w:line="200" w:lineRule="exact"/>
        <w:ind w:firstLine="300"/>
      </w:pPr>
      <w:r>
        <w:rPr>
          <w:rFonts w:cs="宋体"/>
          <w:sz w:val="15"/>
          <w:szCs w:val="20"/>
        </w:rPr>
        <w:t>（一）估值日</w:t>
      </w:r>
    </w:p>
    <w:p w:rsidR="00272E64" w:rsidRDefault="00FE7B0A">
      <w:pPr>
        <w:spacing w:line="200" w:lineRule="exact"/>
        <w:ind w:firstLine="300"/>
      </w:pPr>
      <w:r>
        <w:rPr>
          <w:rFonts w:cs="宋体"/>
          <w:sz w:val="15"/>
          <w:szCs w:val="20"/>
        </w:rPr>
        <w:t>本理财产品每个工作日进行估值。</w:t>
      </w:r>
    </w:p>
    <w:p w:rsidR="00272E64" w:rsidRDefault="00FE7B0A">
      <w:pPr>
        <w:spacing w:line="200" w:lineRule="exact"/>
        <w:ind w:firstLine="300"/>
      </w:pPr>
      <w:r>
        <w:rPr>
          <w:rFonts w:cs="宋体"/>
          <w:sz w:val="15"/>
          <w:szCs w:val="20"/>
        </w:rPr>
        <w:t>（二）估值对象</w:t>
      </w:r>
    </w:p>
    <w:p w:rsidR="00272E64" w:rsidRDefault="00FE7B0A">
      <w:pPr>
        <w:spacing w:line="200" w:lineRule="exact"/>
        <w:ind w:firstLine="300"/>
      </w:pPr>
      <w:r>
        <w:rPr>
          <w:rFonts w:cs="宋体"/>
          <w:sz w:val="15"/>
          <w:szCs w:val="20"/>
        </w:rPr>
        <w:t>本理财产品所拥有的所有资产及负债。</w:t>
      </w:r>
    </w:p>
    <w:p w:rsidR="00272E64" w:rsidRDefault="00FE7B0A">
      <w:pPr>
        <w:spacing w:line="200" w:lineRule="exact"/>
        <w:ind w:firstLine="300"/>
      </w:pPr>
      <w:r>
        <w:rPr>
          <w:rFonts w:cs="宋体"/>
          <w:sz w:val="15"/>
          <w:szCs w:val="20"/>
        </w:rPr>
        <w:t>（三）估值目的</w:t>
      </w:r>
    </w:p>
    <w:p w:rsidR="00272E64" w:rsidRDefault="00FE7B0A">
      <w:pPr>
        <w:spacing w:line="200" w:lineRule="exact"/>
        <w:ind w:firstLine="300"/>
      </w:pPr>
      <w:r>
        <w:rPr>
          <w:rFonts w:cs="宋体"/>
          <w:sz w:val="15"/>
          <w:szCs w:val="20"/>
        </w:rPr>
        <w:t>客观、准确反映理财产品的价值。</w:t>
      </w:r>
    </w:p>
    <w:p w:rsidR="00272E64" w:rsidRDefault="00FE7B0A">
      <w:pPr>
        <w:spacing w:line="200" w:lineRule="exact"/>
        <w:ind w:firstLine="300"/>
      </w:pPr>
      <w:r>
        <w:rPr>
          <w:rFonts w:cs="宋体"/>
          <w:sz w:val="15"/>
          <w:szCs w:val="20"/>
        </w:rPr>
        <w:t>（四）估值原则</w:t>
      </w:r>
    </w:p>
    <w:p w:rsidR="00272E64" w:rsidRDefault="00FE7B0A">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272E64" w:rsidRDefault="00FE7B0A">
      <w:pPr>
        <w:spacing w:line="200" w:lineRule="exact"/>
        <w:ind w:firstLine="300"/>
      </w:pPr>
      <w:r>
        <w:rPr>
          <w:rFonts w:cs="宋体"/>
          <w:sz w:val="15"/>
          <w:szCs w:val="20"/>
        </w:rPr>
        <w:t>（五）估值方法</w:t>
      </w:r>
    </w:p>
    <w:p w:rsidR="00272E64" w:rsidRDefault="00FE7B0A">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272E64" w:rsidRDefault="00FE7B0A">
      <w:pPr>
        <w:spacing w:line="200" w:lineRule="exact"/>
        <w:ind w:firstLine="440"/>
      </w:pPr>
      <w:r>
        <w:rPr>
          <w:rFonts w:cs="宋体"/>
          <w:sz w:val="18"/>
          <w:szCs w:val="20"/>
        </w:rPr>
        <w:t>1.</w:t>
      </w:r>
      <w:r>
        <w:rPr>
          <w:rFonts w:cs="宋体"/>
          <w:sz w:val="18"/>
          <w:szCs w:val="20"/>
        </w:rPr>
        <w:t>银行存款、回购等货币市场工具</w:t>
      </w:r>
    </w:p>
    <w:p w:rsidR="00272E64" w:rsidRDefault="00FE7B0A">
      <w:pPr>
        <w:spacing w:line="200" w:lineRule="exact"/>
        <w:ind w:firstLine="440"/>
      </w:pPr>
      <w:r>
        <w:rPr>
          <w:rFonts w:cs="宋体"/>
          <w:sz w:val="18"/>
          <w:szCs w:val="20"/>
        </w:rPr>
        <w:t>以本金列示，逐日计提利息。</w:t>
      </w:r>
    </w:p>
    <w:p w:rsidR="00272E64" w:rsidRDefault="00FE7B0A">
      <w:pPr>
        <w:spacing w:line="200" w:lineRule="exact"/>
        <w:ind w:firstLine="440"/>
      </w:pPr>
      <w:r>
        <w:rPr>
          <w:rFonts w:cs="宋体"/>
          <w:sz w:val="18"/>
          <w:szCs w:val="20"/>
        </w:rPr>
        <w:t>2.</w:t>
      </w:r>
      <w:r>
        <w:rPr>
          <w:rFonts w:cs="宋体"/>
          <w:sz w:val="18"/>
          <w:szCs w:val="20"/>
        </w:rPr>
        <w:t>债券类资产</w:t>
      </w:r>
    </w:p>
    <w:p w:rsidR="00272E64" w:rsidRDefault="00FE7B0A">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272E64" w:rsidRDefault="00FE7B0A">
      <w:pPr>
        <w:spacing w:line="200" w:lineRule="exact"/>
        <w:ind w:firstLine="440"/>
      </w:pPr>
      <w:r>
        <w:rPr>
          <w:rFonts w:cs="宋体"/>
          <w:sz w:val="18"/>
          <w:szCs w:val="20"/>
        </w:rPr>
        <w:t>3.</w:t>
      </w:r>
      <w:r>
        <w:rPr>
          <w:rFonts w:cs="宋体"/>
          <w:sz w:val="18"/>
          <w:szCs w:val="20"/>
        </w:rPr>
        <w:t>非标准化债权类资产</w:t>
      </w:r>
    </w:p>
    <w:p w:rsidR="00272E64" w:rsidRDefault="00FE7B0A">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w:t>
      </w:r>
      <w:r>
        <w:rPr>
          <w:rFonts w:cs="宋体"/>
          <w:sz w:val="18"/>
          <w:szCs w:val="20"/>
        </w:rPr>
        <w:t>按照会计准则采用合理减值计量模型或第三方减值计量结果进行预期信用损失的减值计提。</w:t>
      </w:r>
    </w:p>
    <w:p w:rsidR="00272E64" w:rsidRDefault="00FE7B0A">
      <w:pPr>
        <w:spacing w:line="200" w:lineRule="exact"/>
        <w:ind w:firstLine="440"/>
      </w:pPr>
      <w:r>
        <w:rPr>
          <w:rFonts w:cs="宋体"/>
          <w:sz w:val="18"/>
          <w:szCs w:val="20"/>
        </w:rPr>
        <w:t>4.</w:t>
      </w:r>
      <w:r>
        <w:rPr>
          <w:rFonts w:cs="宋体"/>
          <w:sz w:val="18"/>
          <w:szCs w:val="20"/>
        </w:rPr>
        <w:t>证券投资基金、资管计划、信托计划等资产</w:t>
      </w:r>
    </w:p>
    <w:p w:rsidR="00272E64" w:rsidRDefault="00FE7B0A">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272E64" w:rsidRDefault="00FE7B0A">
      <w:pPr>
        <w:spacing w:line="200" w:lineRule="exact"/>
        <w:ind w:firstLine="440"/>
      </w:pPr>
      <w:r>
        <w:rPr>
          <w:rFonts w:cs="宋体"/>
          <w:sz w:val="18"/>
          <w:szCs w:val="20"/>
        </w:rPr>
        <w:t>5.</w:t>
      </w:r>
      <w:r>
        <w:rPr>
          <w:rFonts w:cs="宋体"/>
          <w:sz w:val="18"/>
          <w:szCs w:val="20"/>
        </w:rPr>
        <w:t>股权类及其他资产</w:t>
      </w:r>
    </w:p>
    <w:p w:rsidR="00272E64" w:rsidRDefault="00FE7B0A">
      <w:pPr>
        <w:spacing w:line="200" w:lineRule="exact"/>
        <w:ind w:firstLine="440"/>
      </w:pPr>
      <w:r>
        <w:rPr>
          <w:rFonts w:cs="宋体"/>
          <w:sz w:val="18"/>
          <w:szCs w:val="20"/>
        </w:rPr>
        <w:t>按照公允价值估值，优先采用市值法估值。</w:t>
      </w:r>
    </w:p>
    <w:p w:rsidR="00272E64" w:rsidRDefault="00FE7B0A">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272E64" w:rsidRDefault="00FE7B0A">
      <w:pPr>
        <w:spacing w:line="200" w:lineRule="exact"/>
        <w:ind w:firstLine="300"/>
      </w:pPr>
      <w:r>
        <w:rPr>
          <w:rFonts w:cs="宋体"/>
          <w:sz w:val="15"/>
          <w:szCs w:val="20"/>
        </w:rPr>
        <w:t>（六）估值错误及暂停估值</w:t>
      </w:r>
    </w:p>
    <w:p w:rsidR="00272E64" w:rsidRDefault="00FE7B0A">
      <w:pPr>
        <w:spacing w:line="200" w:lineRule="exact"/>
        <w:ind w:firstLine="300"/>
      </w:pPr>
      <w:r>
        <w:rPr>
          <w:rFonts w:cs="宋体"/>
          <w:sz w:val="15"/>
          <w:szCs w:val="20"/>
        </w:rPr>
        <w:t>当资产估值或份额净值计价错误且给投资者造成损失的，管理人应立即纠正，并采取合理的</w:t>
      </w:r>
      <w:r>
        <w:rPr>
          <w:rFonts w:cs="宋体"/>
          <w:sz w:val="15"/>
          <w:szCs w:val="20"/>
        </w:rPr>
        <w:t>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272E64" w:rsidRDefault="00FE7B0A">
      <w:pPr>
        <w:pStyle w:val="Normalc6555845"/>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272E64" w:rsidRDefault="00FE7B0A">
      <w:pPr>
        <w:pStyle w:val="Normalc6555845"/>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272E64" w:rsidRDefault="00FE7B0A">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272E64" w:rsidRDefault="00FE7B0A">
      <w:pPr>
        <w:pStyle w:val="Normalc6555845"/>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272E64" w:rsidRDefault="00FE7B0A">
      <w:pPr>
        <w:pStyle w:val="Normalc6555845"/>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272E64" w:rsidRDefault="00FE7B0A">
      <w:pPr>
        <w:pStyle w:val="Normalc6555845"/>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272E64" w:rsidRDefault="00FE7B0A">
      <w:pPr>
        <w:pStyle w:val="Normalc655584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272E64" w:rsidRDefault="00FE7B0A">
      <w:pPr>
        <w:pStyle w:val="Normalc6555845"/>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272E64" w:rsidRDefault="00FE7B0A">
      <w:pPr>
        <w:pStyle w:val="Normalc655584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272E64" w:rsidRDefault="00FE7B0A">
      <w:pPr>
        <w:pStyle w:val="Normalc6555845"/>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272E64" w:rsidRDefault="00FE7B0A">
      <w:pPr>
        <w:pStyle w:val="Normalc655584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lastRenderedPageBreak/>
        <w:t>到期公告</w:t>
      </w:r>
    </w:p>
    <w:p w:rsidR="00272E64" w:rsidRDefault="00FE7B0A">
      <w:pPr>
        <w:pStyle w:val="Normalc6555845"/>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272E64" w:rsidRDefault="00FE7B0A">
      <w:pPr>
        <w:pStyle w:val="Normalc655584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272E64" w:rsidRDefault="00FE7B0A">
      <w:pPr>
        <w:pStyle w:val="Normalc6555845"/>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272E64" w:rsidRDefault="00FE7B0A">
      <w:pPr>
        <w:pStyle w:val="Normalc655584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272E64" w:rsidRDefault="00FE7B0A">
      <w:pPr>
        <w:pStyle w:val="Normalc6555845"/>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272E64" w:rsidRDefault="00FE7B0A">
      <w:pPr>
        <w:pStyle w:val="Normalc655584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272E64" w:rsidRDefault="00FE7B0A">
      <w:pPr>
        <w:pStyle w:val="Normalc6555845"/>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w:t>
      </w:r>
      <w:r>
        <w:rPr>
          <w:rFonts w:hint="eastAsia"/>
          <w:color w:val="3D3D3D"/>
          <w:kern w:val="0"/>
          <w:sz w:val="15"/>
          <w:szCs w:val="15"/>
        </w:rPr>
        <w:t>息</w:t>
      </w:r>
      <w:r>
        <w:rPr>
          <w:rFonts w:hint="eastAsia"/>
          <w:color w:val="3D3D3D"/>
          <w:kern w:val="0"/>
          <w:sz w:val="15"/>
          <w:szCs w:val="15"/>
        </w:rPr>
        <w:t>。</w:t>
      </w:r>
    </w:p>
    <w:p w:rsidR="00272E64" w:rsidRDefault="00FE7B0A">
      <w:pPr>
        <w:pStyle w:val="Normalc655584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272E64" w:rsidRDefault="00FE7B0A">
      <w:pPr>
        <w:pStyle w:val="Normalc6555845"/>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272E64" w:rsidRDefault="00FE7B0A">
      <w:pPr>
        <w:pStyle w:val="Normalc6555845"/>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272E64" w:rsidRDefault="00FE7B0A">
      <w:pPr>
        <w:pStyle w:val="Normalc6555845"/>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r>
        <w:rPr>
          <w:rFonts w:hint="eastAsia"/>
          <w:b/>
          <w:bCs/>
          <w:color w:val="3D3D3D"/>
          <w:kern w:val="0"/>
          <w:sz w:val="15"/>
          <w:szCs w:val="15"/>
        </w:rPr>
        <w:t>；</w:t>
      </w:r>
    </w:p>
    <w:p w:rsidR="00272E64" w:rsidRDefault="00FE7B0A">
      <w:pPr>
        <w:pStyle w:val="Normalc6555845"/>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w:t>
      </w:r>
      <w:r>
        <w:rPr>
          <w:b/>
          <w:bCs/>
          <w:color w:val="3D3D3D"/>
          <w:kern w:val="0"/>
          <w:sz w:val="15"/>
          <w:szCs w:val="15"/>
        </w:rPr>
        <w:t>本理财产品说明书项下相关业务的，视同其接受调整内容、放弃赎回权并继续持有本理财产品。</w:t>
      </w:r>
    </w:p>
    <w:p w:rsidR="00272E64" w:rsidRDefault="00FE7B0A">
      <w:pPr>
        <w:pStyle w:val="Normalc6555845"/>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272E64" w:rsidRDefault="00FE7B0A">
      <w:pPr>
        <w:pStyle w:val="Normalc6555845"/>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272E64" w:rsidRDefault="00FE7B0A">
      <w:pPr>
        <w:pStyle w:val="Normalc6555845"/>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272E64" w:rsidRDefault="00FE7B0A">
      <w:pPr>
        <w:pStyle w:val="Normalc6555845"/>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272E64" w:rsidRDefault="00FE7B0A">
      <w:pPr>
        <w:pStyle w:val="Normalc6555845"/>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272E64" w:rsidRDefault="00FE7B0A">
      <w:pPr>
        <w:pStyle w:val="Normalc6555845"/>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272E64" w:rsidRDefault="00FE7B0A">
      <w:pPr>
        <w:pStyle w:val="Normalc6555845"/>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272E64" w:rsidRDefault="00FE7B0A">
      <w:pPr>
        <w:pStyle w:val="Normalc6555845"/>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272E64" w:rsidRDefault="00FE7B0A">
      <w:pPr>
        <w:pStyle w:val="Normalc6555845"/>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272E64" w:rsidRDefault="00FE7B0A">
      <w:pPr>
        <w:pStyle w:val="Normalc6555845"/>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272E64" w:rsidRDefault="00FE7B0A">
      <w:pPr>
        <w:pStyle w:val="Normalc6555845"/>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272E64" w:rsidRDefault="00FE7B0A">
      <w:pPr>
        <w:pStyle w:val="Normalc6555845"/>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272E64" w:rsidRDefault="00272E64">
      <w:pPr>
        <w:pStyle w:val="Normalc6555845"/>
        <w:widowControl/>
        <w:rPr>
          <w:b/>
          <w:bCs/>
          <w:color w:val="3D3D3D"/>
          <w:kern w:val="0"/>
          <w:sz w:val="15"/>
          <w:szCs w:val="15"/>
        </w:rPr>
      </w:pPr>
    </w:p>
    <w:p w:rsidR="00272E64" w:rsidRDefault="00FE7B0A">
      <w:pPr>
        <w:pStyle w:val="Normalc6555845"/>
        <w:widowControl/>
        <w:rPr>
          <w:b/>
          <w:bCs/>
          <w:color w:val="3D3D3D"/>
          <w:kern w:val="0"/>
          <w:sz w:val="15"/>
          <w:szCs w:val="15"/>
        </w:rPr>
      </w:pPr>
      <w:r>
        <w:rPr>
          <w:rFonts w:hint="eastAsia"/>
          <w:b/>
          <w:bCs/>
          <w:color w:val="3D3D3D"/>
          <w:kern w:val="0"/>
          <w:sz w:val="15"/>
          <w:szCs w:val="15"/>
        </w:rPr>
        <w:t>风险提示：</w:t>
      </w:r>
    </w:p>
    <w:p w:rsidR="00272E64" w:rsidRDefault="00FE7B0A">
      <w:pPr>
        <w:pStyle w:val="Normalc6555845"/>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272E64">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FE7B0A">
      <w:r>
        <w:separator/>
      </w:r>
    </w:p>
  </w:endnote>
  <w:endnote w:type="continuationSeparator" w:id="0">
    <w:p w:rsidR="00000000" w:rsidRDefault="00FE7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FE7B0A">
      <w:r>
        <w:separator/>
      </w:r>
    </w:p>
  </w:footnote>
  <w:footnote w:type="continuationSeparator" w:id="0">
    <w:p w:rsidR="00000000" w:rsidRDefault="00FE7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E64" w:rsidRDefault="00FE7B0A">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F12A5"/>
    <w:multiLevelType w:val="hybridMultilevel"/>
    <w:tmpl w:val="F84C28F2"/>
    <w:lvl w:ilvl="0" w:tplc="370E9928">
      <w:start w:val="1"/>
      <w:numFmt w:val="decimal"/>
      <w:lvlRestart w:val="0"/>
      <w:lvlText w:val="%1."/>
      <w:lvlJc w:val="left"/>
      <w:pPr>
        <w:tabs>
          <w:tab w:val="num" w:pos="0"/>
        </w:tabs>
        <w:ind w:left="660" w:hanging="360"/>
      </w:pPr>
      <w:rPr>
        <w:rFonts w:ascii="方正黑体_GBK" w:eastAsia="方正黑体_GBK" w:hAnsi="方正黑体_GBK" w:hint="default"/>
      </w:rPr>
    </w:lvl>
    <w:lvl w:ilvl="1" w:tplc="2DAEE58E">
      <w:start w:val="1"/>
      <w:numFmt w:val="lowerLetter"/>
      <w:lvlText w:val="%2)"/>
      <w:lvlJc w:val="left"/>
      <w:pPr>
        <w:tabs>
          <w:tab w:val="num" w:pos="0"/>
        </w:tabs>
        <w:ind w:left="1140" w:hanging="420"/>
      </w:pPr>
      <w:rPr>
        <w:rFonts w:ascii="方正黑体_GBK" w:eastAsia="方正黑体_GBK" w:hAnsi="方正黑体_GBK" w:hint="default"/>
      </w:rPr>
    </w:lvl>
    <w:lvl w:ilvl="2" w:tplc="FBB63A2C">
      <w:start w:val="1"/>
      <w:numFmt w:val="decimal"/>
      <w:lvlText w:val="%3."/>
      <w:lvlJc w:val="right"/>
      <w:pPr>
        <w:tabs>
          <w:tab w:val="num" w:pos="0"/>
        </w:tabs>
        <w:ind w:left="1560" w:hanging="420"/>
      </w:pPr>
      <w:rPr>
        <w:rFonts w:ascii="方正黑体_GBK" w:eastAsia="方正黑体_GBK" w:hAnsi="方正黑体_GBK" w:hint="default"/>
      </w:rPr>
    </w:lvl>
    <w:lvl w:ilvl="3" w:tplc="0B02B28E">
      <w:start w:val="1"/>
      <w:numFmt w:val="decimal"/>
      <w:lvlText w:val="%4."/>
      <w:lvlJc w:val="left"/>
      <w:pPr>
        <w:tabs>
          <w:tab w:val="num" w:pos="0"/>
        </w:tabs>
        <w:ind w:left="1980" w:hanging="420"/>
      </w:pPr>
      <w:rPr>
        <w:rFonts w:ascii="方正黑体_GBK" w:eastAsia="方正黑体_GBK" w:hAnsi="方正黑体_GBK" w:hint="default"/>
      </w:rPr>
    </w:lvl>
    <w:lvl w:ilvl="4" w:tplc="A6243E5C">
      <w:start w:val="1"/>
      <w:numFmt w:val="lowerLetter"/>
      <w:lvlText w:val="%5)"/>
      <w:lvlJc w:val="left"/>
      <w:pPr>
        <w:tabs>
          <w:tab w:val="num" w:pos="0"/>
        </w:tabs>
        <w:ind w:left="2400" w:hanging="420"/>
      </w:pPr>
      <w:rPr>
        <w:rFonts w:ascii="方正黑体_GBK" w:eastAsia="方正黑体_GBK" w:hAnsi="方正黑体_GBK" w:hint="default"/>
      </w:rPr>
    </w:lvl>
    <w:lvl w:ilvl="5" w:tplc="E460BF9A">
      <w:start w:val="1"/>
      <w:numFmt w:val="decimal"/>
      <w:lvlText w:val="%6."/>
      <w:lvlJc w:val="right"/>
      <w:pPr>
        <w:tabs>
          <w:tab w:val="num" w:pos="0"/>
        </w:tabs>
        <w:ind w:left="2820" w:hanging="420"/>
      </w:pPr>
      <w:rPr>
        <w:rFonts w:ascii="方正黑体_GBK" w:eastAsia="方正黑体_GBK" w:hAnsi="方正黑体_GBK" w:hint="default"/>
      </w:rPr>
    </w:lvl>
    <w:lvl w:ilvl="6" w:tplc="2F1469D4">
      <w:start w:val="1"/>
      <w:numFmt w:val="decimal"/>
      <w:lvlText w:val="%7."/>
      <w:lvlJc w:val="left"/>
      <w:pPr>
        <w:tabs>
          <w:tab w:val="num" w:pos="0"/>
        </w:tabs>
        <w:ind w:left="3240" w:hanging="420"/>
      </w:pPr>
      <w:rPr>
        <w:rFonts w:ascii="方正黑体_GBK" w:eastAsia="方正黑体_GBK" w:hAnsi="方正黑体_GBK" w:hint="default"/>
      </w:rPr>
    </w:lvl>
    <w:lvl w:ilvl="7" w:tplc="8B0E3926">
      <w:start w:val="1"/>
      <w:numFmt w:val="lowerLetter"/>
      <w:lvlText w:val="%8)"/>
      <w:lvlJc w:val="left"/>
      <w:pPr>
        <w:tabs>
          <w:tab w:val="num" w:pos="0"/>
        </w:tabs>
        <w:ind w:left="3660" w:hanging="420"/>
      </w:pPr>
      <w:rPr>
        <w:rFonts w:ascii="方正黑体_GBK" w:eastAsia="方正黑体_GBK" w:hAnsi="方正黑体_GBK" w:hint="default"/>
      </w:rPr>
    </w:lvl>
    <w:lvl w:ilvl="8" w:tplc="C5C6E38A">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2E314032"/>
    <w:multiLevelType w:val="multilevel"/>
    <w:tmpl w:val="227C587A"/>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3810788D"/>
    <w:multiLevelType w:val="hybridMultilevel"/>
    <w:tmpl w:val="F58813CA"/>
    <w:lvl w:ilvl="0" w:tplc="8966934C">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3290308C">
      <w:start w:val="1"/>
      <w:numFmt w:val="lowerLetter"/>
      <w:lvlText w:val="%2)"/>
      <w:lvlJc w:val="left"/>
      <w:pPr>
        <w:tabs>
          <w:tab w:val="num" w:pos="0"/>
        </w:tabs>
        <w:ind w:left="1141" w:hanging="420"/>
      </w:pPr>
      <w:rPr>
        <w:rFonts w:ascii="方正黑体_GBK" w:eastAsia="方正黑体_GBK" w:hAnsi="方正黑体_GBK" w:hint="default"/>
      </w:rPr>
    </w:lvl>
    <w:lvl w:ilvl="2" w:tplc="C240A778">
      <w:start w:val="1"/>
      <w:numFmt w:val="decimal"/>
      <w:lvlText w:val="%3."/>
      <w:lvlJc w:val="right"/>
      <w:pPr>
        <w:tabs>
          <w:tab w:val="num" w:pos="0"/>
        </w:tabs>
        <w:ind w:left="1561" w:hanging="420"/>
      </w:pPr>
      <w:rPr>
        <w:rFonts w:ascii="方正黑体_GBK" w:eastAsia="方正黑体_GBK" w:hAnsi="方正黑体_GBK" w:hint="default"/>
      </w:rPr>
    </w:lvl>
    <w:lvl w:ilvl="3" w:tplc="4E941A30">
      <w:start w:val="1"/>
      <w:numFmt w:val="decimal"/>
      <w:lvlText w:val="%4."/>
      <w:lvlJc w:val="left"/>
      <w:pPr>
        <w:tabs>
          <w:tab w:val="num" w:pos="0"/>
        </w:tabs>
        <w:ind w:left="1981" w:hanging="420"/>
      </w:pPr>
      <w:rPr>
        <w:rFonts w:ascii="方正黑体_GBK" w:eastAsia="方正黑体_GBK" w:hAnsi="方正黑体_GBK" w:hint="default"/>
      </w:rPr>
    </w:lvl>
    <w:lvl w:ilvl="4" w:tplc="1BB2C15C">
      <w:start w:val="1"/>
      <w:numFmt w:val="lowerLetter"/>
      <w:lvlText w:val="%5)"/>
      <w:lvlJc w:val="left"/>
      <w:pPr>
        <w:tabs>
          <w:tab w:val="num" w:pos="0"/>
        </w:tabs>
        <w:ind w:left="2401" w:hanging="420"/>
      </w:pPr>
      <w:rPr>
        <w:rFonts w:ascii="方正黑体_GBK" w:eastAsia="方正黑体_GBK" w:hAnsi="方正黑体_GBK" w:hint="default"/>
      </w:rPr>
    </w:lvl>
    <w:lvl w:ilvl="5" w:tplc="922C4B82">
      <w:start w:val="1"/>
      <w:numFmt w:val="decimal"/>
      <w:lvlText w:val="%6."/>
      <w:lvlJc w:val="right"/>
      <w:pPr>
        <w:tabs>
          <w:tab w:val="num" w:pos="0"/>
        </w:tabs>
        <w:ind w:left="2821" w:hanging="420"/>
      </w:pPr>
      <w:rPr>
        <w:rFonts w:ascii="方正黑体_GBK" w:eastAsia="方正黑体_GBK" w:hAnsi="方正黑体_GBK" w:hint="default"/>
      </w:rPr>
    </w:lvl>
    <w:lvl w:ilvl="6" w:tplc="3D44AEAA">
      <w:start w:val="1"/>
      <w:numFmt w:val="decimal"/>
      <w:lvlText w:val="%7."/>
      <w:lvlJc w:val="left"/>
      <w:pPr>
        <w:tabs>
          <w:tab w:val="num" w:pos="0"/>
        </w:tabs>
        <w:ind w:left="3241" w:hanging="420"/>
      </w:pPr>
      <w:rPr>
        <w:rFonts w:ascii="方正黑体_GBK" w:eastAsia="方正黑体_GBK" w:hAnsi="方正黑体_GBK" w:hint="default"/>
      </w:rPr>
    </w:lvl>
    <w:lvl w:ilvl="7" w:tplc="248443AC">
      <w:start w:val="1"/>
      <w:numFmt w:val="lowerLetter"/>
      <w:lvlText w:val="%8)"/>
      <w:lvlJc w:val="left"/>
      <w:pPr>
        <w:tabs>
          <w:tab w:val="num" w:pos="0"/>
        </w:tabs>
        <w:ind w:left="3661" w:hanging="420"/>
      </w:pPr>
      <w:rPr>
        <w:rFonts w:ascii="方正黑体_GBK" w:eastAsia="方正黑体_GBK" w:hAnsi="方正黑体_GBK" w:hint="default"/>
      </w:rPr>
    </w:lvl>
    <w:lvl w:ilvl="8" w:tplc="B490A240">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58422C69"/>
    <w:multiLevelType w:val="multilevel"/>
    <w:tmpl w:val="DCD8F84E"/>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272E64"/>
    <w:rsid w:val="00272E64"/>
    <w:rsid w:val="00A15A9D"/>
    <w:rsid w:val="00FE7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B631F15-3337-4CD6-9628-AE69F67A3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f6bd35cf">
    <w:name w:val="Normalf6bd35cf"/>
    <w:pPr>
      <w:widowControl w:val="0"/>
      <w:jc w:val="both"/>
    </w:pPr>
    <w:rPr>
      <w:rFonts w:ascii="方正黑体_GBK" w:eastAsia="方正黑体_GBK" w:hAnsi="方正黑体_GBK" w:cs="Times New Roman"/>
      <w:szCs w:val="21"/>
    </w:rPr>
  </w:style>
  <w:style w:type="paragraph" w:customStyle="1" w:styleId="heading15db5fd23">
    <w:name w:val="heading 15db5fd23"/>
    <w:basedOn w:val="Normalf6bd35cf"/>
    <w:next w:val="a"/>
    <w:pPr>
      <w:keepNext/>
      <w:keepLines/>
      <w:spacing w:before="340" w:after="330" w:line="578" w:lineRule="auto"/>
      <w:outlineLvl w:val="0"/>
    </w:pPr>
    <w:rPr>
      <w:b/>
      <w:bCs/>
      <w:kern w:val="44"/>
      <w:sz w:val="44"/>
    </w:rPr>
  </w:style>
  <w:style w:type="paragraph" w:customStyle="1" w:styleId="heading2740a288b">
    <w:name w:val="heading 2740a288b"/>
    <w:basedOn w:val="Normalf6bd35cf"/>
    <w:next w:val="a"/>
    <w:pPr>
      <w:keepNext/>
      <w:keepLines/>
      <w:spacing w:before="260" w:after="260" w:line="415" w:lineRule="auto"/>
      <w:outlineLvl w:val="1"/>
    </w:pPr>
    <w:rPr>
      <w:b/>
      <w:sz w:val="32"/>
    </w:rPr>
  </w:style>
  <w:style w:type="paragraph" w:customStyle="1" w:styleId="heading3bc3a428d">
    <w:name w:val="heading 3bc3a428d"/>
    <w:basedOn w:val="Normalf6bd35cf"/>
    <w:next w:val="a"/>
    <w:pPr>
      <w:keepNext/>
      <w:keepLines/>
      <w:spacing w:before="260" w:after="260" w:line="415" w:lineRule="auto"/>
      <w:outlineLvl w:val="2"/>
    </w:pPr>
    <w:rPr>
      <w:b/>
      <w:sz w:val="32"/>
    </w:rPr>
  </w:style>
  <w:style w:type="character" w:customStyle="1" w:styleId="DefaultParagraphFontec3e208a">
    <w:name w:val="Default Paragraph Fontec3e208a"/>
  </w:style>
  <w:style w:type="paragraph" w:customStyle="1" w:styleId="toc1a16107fb">
    <w:name w:val="toc 1a16107fb"/>
    <w:basedOn w:val="Normalf6bd35cf"/>
    <w:next w:val="a"/>
    <w:autoRedefine/>
  </w:style>
  <w:style w:type="paragraph" w:customStyle="1" w:styleId="toc2ce3aa695">
    <w:name w:val="toc 2ce3aa695"/>
    <w:basedOn w:val="Normalf6bd35cf"/>
    <w:next w:val="a"/>
    <w:autoRedefine/>
    <w:pPr>
      <w:ind w:left="420"/>
    </w:pPr>
  </w:style>
  <w:style w:type="paragraph" w:customStyle="1" w:styleId="toc3d9ccbab8">
    <w:name w:val="toc 3d9ccbab8"/>
    <w:basedOn w:val="Normalf6bd35cf"/>
    <w:next w:val="a"/>
    <w:autoRedefine/>
    <w:pPr>
      <w:ind w:left="840"/>
    </w:pPr>
  </w:style>
  <w:style w:type="paragraph" w:customStyle="1" w:styleId="toc432a79b12">
    <w:name w:val="toc 432a79b12"/>
    <w:basedOn w:val="Normalf6bd35cf"/>
    <w:next w:val="a"/>
    <w:autoRedefine/>
    <w:pPr>
      <w:ind w:left="1260"/>
    </w:pPr>
  </w:style>
  <w:style w:type="paragraph" w:customStyle="1" w:styleId="toc55e712ebb">
    <w:name w:val="toc 55e712ebb"/>
    <w:basedOn w:val="Normalf6bd35cf"/>
    <w:next w:val="a"/>
    <w:autoRedefine/>
    <w:pPr>
      <w:ind w:left="1680"/>
    </w:pPr>
  </w:style>
  <w:style w:type="paragraph" w:customStyle="1" w:styleId="header4d5dd83d">
    <w:name w:val="header4d5dd83d"/>
    <w:basedOn w:val="Normalf6bd35cf"/>
    <w:pPr>
      <w:pBdr>
        <w:bottom w:val="single" w:sz="6" w:space="1" w:color="auto"/>
      </w:pBdr>
      <w:tabs>
        <w:tab w:val="center" w:pos="4153"/>
        <w:tab w:val="right" w:pos="8307"/>
      </w:tabs>
      <w:snapToGrid w:val="0"/>
      <w:jc w:val="center"/>
    </w:pPr>
    <w:rPr>
      <w:sz w:val="18"/>
    </w:rPr>
  </w:style>
  <w:style w:type="paragraph" w:customStyle="1" w:styleId="footerfcd16b93">
    <w:name w:val="footerfcd16b93"/>
    <w:basedOn w:val="Normalf6bd35cf"/>
    <w:pPr>
      <w:tabs>
        <w:tab w:val="center" w:pos="4153"/>
        <w:tab w:val="right" w:pos="8307"/>
      </w:tabs>
      <w:snapToGrid w:val="0"/>
      <w:jc w:val="left"/>
    </w:pPr>
    <w:rPr>
      <w:sz w:val="18"/>
    </w:rPr>
  </w:style>
  <w:style w:type="character" w:customStyle="1" w:styleId="Strong3696a220">
    <w:name w:val="Strong3696a220"/>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c6555845">
    <w:name w:val="Normalc6555845"/>
    <w:next w:val="TOC1"/>
    <w:pPr>
      <w:widowControl w:val="0"/>
      <w:jc w:val="both"/>
    </w:pPr>
    <w:rPr>
      <w:rFonts w:ascii="方正黑体_GBK" w:eastAsia="方正黑体_GBK" w:hAnsi="方正黑体_GBK" w:cs="Times New Roman"/>
      <w:sz w:val="18"/>
      <w:szCs w:val="18"/>
    </w:rPr>
  </w:style>
  <w:style w:type="paragraph" w:customStyle="1" w:styleId="heading1cfc18d9e">
    <w:name w:val="heading 1cfc18d9e"/>
    <w:basedOn w:val="Normalc6555845"/>
    <w:next w:val="a"/>
    <w:pPr>
      <w:keepNext/>
      <w:keepLines/>
      <w:spacing w:before="340" w:after="330" w:line="578" w:lineRule="auto"/>
      <w:outlineLvl w:val="0"/>
    </w:pPr>
    <w:rPr>
      <w:b/>
      <w:bCs/>
      <w:kern w:val="44"/>
      <w:sz w:val="44"/>
    </w:rPr>
  </w:style>
  <w:style w:type="paragraph" w:customStyle="1" w:styleId="heading2b38b16ef">
    <w:name w:val="heading 2b38b16ef"/>
    <w:basedOn w:val="Normalc6555845"/>
    <w:next w:val="a"/>
    <w:pPr>
      <w:keepNext/>
      <w:keepLines/>
      <w:spacing w:before="260" w:after="260" w:line="415" w:lineRule="auto"/>
      <w:outlineLvl w:val="1"/>
    </w:pPr>
    <w:rPr>
      <w:b/>
      <w:sz w:val="32"/>
    </w:rPr>
  </w:style>
  <w:style w:type="paragraph" w:customStyle="1" w:styleId="heading3ea3a03df">
    <w:name w:val="heading 3ea3a03df"/>
    <w:basedOn w:val="Normalc6555845"/>
    <w:next w:val="a"/>
    <w:pPr>
      <w:keepNext/>
      <w:keepLines/>
      <w:spacing w:before="260" w:after="260" w:line="415" w:lineRule="auto"/>
      <w:outlineLvl w:val="2"/>
    </w:pPr>
    <w:rPr>
      <w:b/>
      <w:sz w:val="32"/>
    </w:rPr>
  </w:style>
  <w:style w:type="character" w:customStyle="1" w:styleId="DefaultParagraphFontbf41990e">
    <w:name w:val="Default Paragraph Fontbf41990e"/>
  </w:style>
  <w:style w:type="paragraph" w:customStyle="1" w:styleId="NormalIndent932084d8">
    <w:name w:val="Normal Indent932084d8"/>
    <w:basedOn w:val="Normalc6555845"/>
    <w:pPr>
      <w:ind w:firstLineChars="200" w:firstLine="200"/>
    </w:pPr>
  </w:style>
  <w:style w:type="paragraph" w:customStyle="1" w:styleId="toc578b533b8">
    <w:name w:val="toc 578b533b8"/>
    <w:basedOn w:val="Normalc6555845"/>
    <w:next w:val="a"/>
    <w:pPr>
      <w:ind w:left="1680"/>
    </w:pPr>
  </w:style>
  <w:style w:type="paragraph" w:customStyle="1" w:styleId="toc3815c4f4e">
    <w:name w:val="toc 3815c4f4e"/>
    <w:basedOn w:val="Normalc6555845"/>
    <w:next w:val="a"/>
    <w:pPr>
      <w:ind w:left="840"/>
    </w:pPr>
  </w:style>
  <w:style w:type="paragraph" w:customStyle="1" w:styleId="footerd14b4433">
    <w:name w:val="footerd14b4433"/>
    <w:basedOn w:val="Normalc6555845"/>
    <w:pPr>
      <w:tabs>
        <w:tab w:val="center" w:pos="4153"/>
        <w:tab w:val="right" w:pos="8307"/>
      </w:tabs>
      <w:snapToGrid w:val="0"/>
      <w:jc w:val="left"/>
    </w:pPr>
  </w:style>
  <w:style w:type="paragraph" w:customStyle="1" w:styleId="header6ef1f1f8">
    <w:name w:val="header6ef1f1f8"/>
    <w:basedOn w:val="Normalc6555845"/>
    <w:pPr>
      <w:pBdr>
        <w:bottom w:val="single" w:sz="6" w:space="1" w:color="auto"/>
      </w:pBdr>
      <w:tabs>
        <w:tab w:val="center" w:pos="4153"/>
        <w:tab w:val="right" w:pos="8307"/>
      </w:tabs>
      <w:snapToGrid w:val="0"/>
      <w:jc w:val="center"/>
    </w:pPr>
  </w:style>
  <w:style w:type="paragraph" w:customStyle="1" w:styleId="toc15f2d7035">
    <w:name w:val="toc 15f2d7035"/>
    <w:basedOn w:val="Normalc6555845"/>
    <w:next w:val="a"/>
  </w:style>
  <w:style w:type="paragraph" w:customStyle="1" w:styleId="toc43b969e32">
    <w:name w:val="toc 43b969e32"/>
    <w:basedOn w:val="Normalc6555845"/>
    <w:next w:val="a"/>
    <w:pPr>
      <w:ind w:left="1260"/>
    </w:pPr>
  </w:style>
  <w:style w:type="paragraph" w:customStyle="1" w:styleId="toc209805e90">
    <w:name w:val="toc 209805e90"/>
    <w:basedOn w:val="Normalc6555845"/>
    <w:next w:val="a"/>
    <w:pPr>
      <w:ind w:left="420"/>
    </w:pPr>
  </w:style>
  <w:style w:type="paragraph" w:customStyle="1" w:styleId="NormalWeb9d0764b4">
    <w:name w:val="Normal (Web)9d0764b4"/>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8a2e9e8f8a2e9e8f">
    <w:name w:val="Normal8a2e9e8f8a2e9e8f"/>
    <w:next w:val="TOC1"/>
    <w:pPr>
      <w:widowControl w:val="0"/>
      <w:jc w:val="both"/>
    </w:pPr>
    <w:rPr>
      <w:rFonts w:ascii="方正黑体_GBK" w:eastAsia="方正黑体_GBK" w:hAnsi="方正黑体_GBK" w:cs="Times New Roman"/>
      <w:szCs w:val="21"/>
    </w:rPr>
  </w:style>
  <w:style w:type="paragraph" w:customStyle="1" w:styleId="heading191e3e6c691e3e6c6">
    <w:name w:val="heading 191e3e6c691e3e6c6"/>
    <w:basedOn w:val="Normal8a2e9e8f8a2e9e8f"/>
    <w:next w:val="a"/>
    <w:pPr>
      <w:keepNext/>
      <w:keepLines/>
      <w:spacing w:before="340" w:after="330" w:line="578" w:lineRule="auto"/>
      <w:outlineLvl w:val="0"/>
    </w:pPr>
    <w:rPr>
      <w:b/>
      <w:bCs/>
      <w:kern w:val="44"/>
      <w:sz w:val="44"/>
    </w:rPr>
  </w:style>
  <w:style w:type="paragraph" w:customStyle="1" w:styleId="heading2e668703fe668703f">
    <w:name w:val="heading 2e668703fe668703f"/>
    <w:basedOn w:val="Normal8a2e9e8f8a2e9e8f"/>
    <w:next w:val="a"/>
    <w:pPr>
      <w:keepNext/>
      <w:keepLines/>
      <w:spacing w:before="260" w:after="260" w:line="415" w:lineRule="auto"/>
      <w:outlineLvl w:val="1"/>
    </w:pPr>
    <w:rPr>
      <w:b/>
      <w:sz w:val="32"/>
    </w:rPr>
  </w:style>
  <w:style w:type="paragraph" w:customStyle="1" w:styleId="heading36271afcf6271afcf">
    <w:name w:val="heading 36271afcf6271afcf"/>
    <w:basedOn w:val="Normal8a2e9e8f8a2e9e8f"/>
    <w:next w:val="a"/>
    <w:pPr>
      <w:keepNext/>
      <w:keepLines/>
      <w:spacing w:before="260" w:after="260" w:line="415" w:lineRule="auto"/>
      <w:outlineLvl w:val="2"/>
    </w:pPr>
    <w:rPr>
      <w:b/>
      <w:sz w:val="32"/>
    </w:rPr>
  </w:style>
  <w:style w:type="character" w:customStyle="1" w:styleId="DefaultParagraphFont12dea25912dea259">
    <w:name w:val="Default Paragraph Font12dea25912dea259"/>
  </w:style>
  <w:style w:type="paragraph" w:customStyle="1" w:styleId="1d14acd5fd14acd5f">
    <w:name w:val="引文目录1d14acd5fd14acd5f"/>
    <w:basedOn w:val="Normal8a2e9e8f8a2e9e8f"/>
    <w:next w:val="a"/>
    <w:pPr>
      <w:ind w:leftChars="200" w:left="200"/>
    </w:pPr>
  </w:style>
  <w:style w:type="paragraph" w:customStyle="1" w:styleId="toc5a48cfefca48cfefc">
    <w:name w:val="toc 5a48cfefca48cfefc"/>
    <w:basedOn w:val="Normal8a2e9e8f8a2e9e8f"/>
    <w:next w:val="a"/>
    <w:pPr>
      <w:ind w:left="1680"/>
    </w:pPr>
  </w:style>
  <w:style w:type="paragraph" w:customStyle="1" w:styleId="toc3a482b249a482b249">
    <w:name w:val="toc 3a482b249a482b249"/>
    <w:basedOn w:val="Normal8a2e9e8f8a2e9e8f"/>
    <w:next w:val="a"/>
    <w:pPr>
      <w:ind w:left="840"/>
    </w:pPr>
  </w:style>
  <w:style w:type="paragraph" w:customStyle="1" w:styleId="footer95e8f21695e8f216">
    <w:name w:val="footer95e8f21695e8f216"/>
    <w:basedOn w:val="Normal8a2e9e8f8a2e9e8f"/>
    <w:pPr>
      <w:tabs>
        <w:tab w:val="center" w:pos="4153"/>
        <w:tab w:val="right" w:pos="8307"/>
      </w:tabs>
      <w:snapToGrid w:val="0"/>
      <w:jc w:val="left"/>
    </w:pPr>
    <w:rPr>
      <w:sz w:val="18"/>
    </w:rPr>
  </w:style>
  <w:style w:type="paragraph" w:customStyle="1" w:styleId="header1ea6acca1ea6acca">
    <w:name w:val="header1ea6acca1ea6acca"/>
    <w:basedOn w:val="Normal8a2e9e8f8a2e9e8f"/>
    <w:pPr>
      <w:pBdr>
        <w:bottom w:val="single" w:sz="6" w:space="1" w:color="auto"/>
      </w:pBdr>
      <w:tabs>
        <w:tab w:val="center" w:pos="4153"/>
        <w:tab w:val="right" w:pos="8307"/>
      </w:tabs>
      <w:snapToGrid w:val="0"/>
      <w:jc w:val="center"/>
    </w:pPr>
    <w:rPr>
      <w:sz w:val="18"/>
    </w:rPr>
  </w:style>
  <w:style w:type="paragraph" w:customStyle="1" w:styleId="toc160812ddb60812ddb">
    <w:name w:val="toc 160812ddb60812ddb"/>
    <w:basedOn w:val="Normal8a2e9e8f8a2e9e8f"/>
    <w:next w:val="a"/>
  </w:style>
  <w:style w:type="paragraph" w:customStyle="1" w:styleId="toc4d9ee017cd9ee017c">
    <w:name w:val="toc 4d9ee017cd9ee017c"/>
    <w:basedOn w:val="Normal8a2e9e8f8a2e9e8f"/>
    <w:next w:val="a"/>
    <w:pPr>
      <w:ind w:left="1260"/>
    </w:pPr>
  </w:style>
  <w:style w:type="paragraph" w:customStyle="1" w:styleId="toc28d0a3cbf8d0a3cbf">
    <w:name w:val="toc 28d0a3cbf8d0a3cbf"/>
    <w:basedOn w:val="Normal8a2e9e8f8a2e9e8f"/>
    <w:next w:val="a"/>
    <w:pPr>
      <w:ind w:left="420"/>
    </w:pPr>
  </w:style>
  <w:style w:type="paragraph" w:customStyle="1" w:styleId="11704f8281704f828">
    <w:name w:val="列出段落11704f8281704f828"/>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9634</Words>
  <Characters>9828</Characters>
  <Application>Microsoft Office Word</Application>
  <DocSecurity>0</DocSecurity>
  <Lines>338</Lines>
  <Paragraphs>308</Paragraphs>
  <ScaleCrop>false</ScaleCrop>
  <Company/>
  <LinksUpToDate>false</LinksUpToDate>
  <CharactersWithSpaces>19154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2026-01-09T03:52:00Z</dcterms:created>
  <dcterms:modified xsi:type="dcterms:W3CDTF">2026-01-09T03:52:00Z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