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f6bd3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f6bd3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f6bd3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f6bd3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f6bd3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f6bd3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f6bd3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f6bd3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f6bd3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f6bd35c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f6bd35c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655584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655584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d0764b4"/>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南银理财珠联璧合鑫逸稳三个月118期封闭式公募人民币理财产品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ZZ700322500684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Z7003226000005(投资者可依据该编码在中国理财网www.chinawealth.com.cn查询理财产品相关信息）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A份额：Y80118</w:t>
            </w:r>
          </w:p>
          <w:p>
            <w:pPr>
              <w:pStyle w:val="null10"/>
              <w:spacing w:lineRule="exact" w:line="200"/>
            </w:pPr>
            <w:r>
              <w:rPr>
                <w:rFonts w:ascii="方正黑体_GBK" w:hAnsi="方正黑体_GBK" w:cs="宋体" w:eastAsia="方正黑体_GBK"/>
                <w:sz w:val="18"/>
                <w:szCs w:val="18"/>
              </w:rPr>
              <w:t>B份额：Y81118</w:t>
            </w:r>
          </w:p>
          <w:p>
            <w:pPr>
              <w:pStyle w:val="null10"/>
              <w:spacing w:lineRule="exact" w:line="200"/>
            </w:pPr>
            <w:r>
              <w:rPr>
                <w:rFonts w:ascii="方正黑体_GBK" w:hAnsi="方正黑体_GBK" w:cs="宋体" w:eastAsia="方正黑体_GBK"/>
                <w:sz w:val="18"/>
                <w:szCs w:val="18"/>
              </w:rPr>
              <w:t>C份额：Y82118</w:t>
            </w:r>
          </w:p>
          <w:p>
            <w:pPr>
              <w:pStyle w:val="null10"/>
              <w:spacing w:lineRule="exact" w:line="200"/>
            </w:pPr>
            <w:r>
              <w:rPr>
                <w:rFonts w:ascii="方正黑体_GBK" w:hAnsi="方正黑体_GBK" w:cs="宋体" w:eastAsia="方正黑体_GBK"/>
                <w:sz w:val="18"/>
                <w:szCs w:val="18"/>
              </w:rPr>
              <w:t>E份额：Y84118</w:t>
            </w:r>
          </w:p>
          <w:p>
            <w:pPr>
              <w:pStyle w:val="null10"/>
              <w:spacing w:lineRule="exact" w:line="200"/>
            </w:pPr>
            <w:r>
              <w:rPr>
                <w:rFonts w:ascii="方正黑体_GBK" w:hAnsi="方正黑体_GBK" w:cs="宋体" w:eastAsia="方正黑体_GBK"/>
                <w:sz w:val="18"/>
                <w:szCs w:val="18"/>
              </w:rPr>
              <w:t>J份额：Y89118</w:t>
            </w:r>
          </w:p>
          <w:p>
            <w:pPr>
              <w:pStyle w:val="null10"/>
              <w:spacing w:lineRule="exact" w:line="200"/>
            </w:pPr>
            <w:r>
              <w:rPr>
                <w:rFonts w:ascii="方正黑体_GBK" w:hAnsi="方正黑体_GBK" w:cs="宋体" w:eastAsia="方正黑体_GBK"/>
                <w:sz w:val="18"/>
                <w:szCs w:val="18"/>
              </w:rPr>
              <w:t>K份额：YA80118</w:t>
            </w:r>
          </w:p>
          <w:p>
            <w:pPr>
              <w:pStyle w:val="null10"/>
              <w:spacing w:lineRule="exact" w:line="200"/>
            </w:pPr>
            <w:r>
              <w:rPr>
                <w:rFonts w:ascii="方正黑体_GBK" w:hAnsi="方正黑体_GBK" w:cs="宋体" w:eastAsia="方正黑体_GBK"/>
                <w:sz w:val="18"/>
                <w:szCs w:val="18"/>
              </w:rPr>
              <w:t>L份额：YB80118</w:t>
            </w:r>
          </w:p>
          <w:p>
            <w:pPr>
              <w:pStyle w:val="null10"/>
              <w:spacing w:lineRule="exact" w:line="200"/>
            </w:pPr>
            <w:r>
              <w:rPr>
                <w:rFonts w:ascii="方正黑体_GBK" w:hAnsi="方正黑体_GBK" w:cs="宋体" w:eastAsia="方正黑体_GBK"/>
                <w:sz w:val="18"/>
                <w:szCs w:val="18"/>
              </w:rPr>
              <w:t>R1份额：YJ80118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A份额：除B、C、E、J、K、L、R1份额以外的所有客户（详见“销售机构”条款）。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代发客户)、东营银行股份有限公司、桂林银行股份有限公司(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C份额：烟台银行股份有限公司( 特邀客户)、河北银行股份有限公司(集群客户)、江苏江南农村商业银行股份有限公司(私享客户)、蒙商银行股份有限公司(特邀客户)、郑州银行股份有限公司、苏州银行股份有限公司(新资金客户)、泰安银行股份有限公司、齐鲁银行股份有限公司( 特邀客户)、哈密市商业银行股份有限公司、甘肃银行股份有限公司( 教师节特供)、台州银行股份有限公司(特邀客群)、天津农村商业银行股份有限公司(专项客群)、桂林银行股份有限公司(特供客户)、宁波通商银行股份有限公司( 特邀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江苏沛县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高净值客户专享份额)、天津农村商业银行股份有限公司(私行客群)、江苏扬州农村商业银行股份有限公司( 公司客户)。</w:t>
            </w:r>
          </w:p>
          <w:p>
            <w:pPr>
              <w:pStyle w:val="null10"/>
              <w:spacing w:lineRule="exact" w:line="200"/>
            </w:pPr>
            <w:r>
              <w:rPr>
                <w:rFonts w:ascii="方正黑体_GBK" w:hAnsi="方正黑体_GBK" w:cs="宋体" w:eastAsia="方正黑体_GBK"/>
                <w:sz w:val="18"/>
                <w:szCs w:val="18"/>
              </w:rPr>
              <w:t>R1份额：兰州银行股份有限公司(1元起售客户）。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A份额/B份额/C份额/J份额/K份额/L份额/R1份额：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A份额/B份额/C份额/E份额/J份额/K份额/L份额/R1份额：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2026年01月14日 09:00—2026年01月20日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2026年01月21日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2026年01月21日—实际到期日（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2026年04月30日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A份额：业绩比较基准为1.5%(年化)。</w:t>
            </w:r>
          </w:p>
          <w:p>
            <w:pPr>
              <w:pStyle w:val="null10"/>
              <w:spacing w:lineRule="exact" w:line="200"/>
            </w:pPr>
            <w:r>
              <w:rPr>
                <w:rFonts w:ascii="方正黑体_GBK" w:hAnsi="方正黑体_GBK" w:cs="宋体" w:eastAsia="方正黑体_GBK"/>
                <w:sz w:val="18"/>
                <w:szCs w:val="18"/>
              </w:rPr>
              <w:t>B份额：业绩比较基准为1.6%(年化)。</w:t>
            </w:r>
          </w:p>
          <w:p>
            <w:pPr>
              <w:pStyle w:val="null10"/>
              <w:spacing w:lineRule="exact" w:line="200"/>
            </w:pPr>
            <w:r>
              <w:rPr>
                <w:rFonts w:ascii="方正黑体_GBK" w:hAnsi="方正黑体_GBK" w:cs="宋体" w:eastAsia="方正黑体_GBK"/>
                <w:sz w:val="18"/>
                <w:szCs w:val="18"/>
              </w:rPr>
              <w:t>C份额：业绩比较基准为1.7%(年化)。</w:t>
            </w:r>
          </w:p>
          <w:p>
            <w:pPr>
              <w:pStyle w:val="null10"/>
              <w:spacing w:lineRule="exact" w:line="200"/>
            </w:pPr>
            <w:r>
              <w:rPr>
                <w:rFonts w:ascii="方正黑体_GBK" w:hAnsi="方正黑体_GBK" w:cs="宋体" w:eastAsia="方正黑体_GBK"/>
                <w:sz w:val="18"/>
                <w:szCs w:val="18"/>
              </w:rPr>
              <w:t>E份额：业绩比较基准为1.65%(年化)。</w:t>
            </w:r>
          </w:p>
          <w:p>
            <w:pPr>
              <w:pStyle w:val="null10"/>
              <w:spacing w:lineRule="exact" w:line="200"/>
            </w:pPr>
            <w:r>
              <w:rPr>
                <w:rFonts w:ascii="方正黑体_GBK" w:hAnsi="方正黑体_GBK" w:cs="宋体" w:eastAsia="方正黑体_GBK"/>
                <w:sz w:val="18"/>
                <w:szCs w:val="18"/>
              </w:rPr>
              <w:t>J份额：业绩比较基准为1.5%(年化)。</w:t>
            </w:r>
          </w:p>
          <w:p>
            <w:pPr>
              <w:pStyle w:val="null10"/>
              <w:spacing w:lineRule="exact" w:line="200"/>
            </w:pPr>
            <w:r>
              <w:rPr>
                <w:rFonts w:ascii="方正黑体_GBK" w:hAnsi="方正黑体_GBK" w:cs="宋体" w:eastAsia="方正黑体_GBK"/>
                <w:sz w:val="18"/>
                <w:szCs w:val="18"/>
              </w:rPr>
              <w:t>K份额：业绩比较基准为1.75%(年化)。</w:t>
            </w:r>
          </w:p>
          <w:p>
            <w:pPr>
              <w:pStyle w:val="null10"/>
              <w:spacing w:lineRule="exact" w:line="200"/>
            </w:pPr>
            <w:r>
              <w:rPr>
                <w:rFonts w:ascii="方正黑体_GBK" w:hAnsi="方正黑体_GBK" w:cs="宋体" w:eastAsia="方正黑体_GBK"/>
                <w:sz w:val="18"/>
                <w:szCs w:val="18"/>
              </w:rPr>
              <w:t>L份额：业绩比较基准为1.75%(年化)。</w:t>
            </w:r>
          </w:p>
          <w:p>
            <w:pPr>
              <w:pStyle w:val="null10"/>
              <w:spacing w:lineRule="exact" w:line="200"/>
            </w:pPr>
            <w:r>
              <w:rPr>
                <w:rFonts w:ascii="方正黑体_GBK" w:hAnsi="方正黑体_GBK" w:cs="宋体" w:eastAsia="方正黑体_GBK"/>
                <w:sz w:val="18"/>
                <w:szCs w:val="18"/>
              </w:rPr>
              <w:t>R1份额：业绩比较基准为1.6%(年化)。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R1份额：销售费年化0.15%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R1份额：固定管理费年化0.1%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R1份额：到期兑付时，当期产品投资的实际资产组合收益（扣除销售费、固定管理费、托管费等相关费用）超过1.6%（年化，即产品该份额对应的业绩报酬计提基准）时，超过部分管理人将按60%收取业绩报酬。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兰州银行股份有限公司、东营银行股份有限公司、江苏沛县农村商业银行股份有限公司、潍坊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655584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a2e9e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a2e9e8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a2e9e8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a2e9e8f"/>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a2e9e8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a2e9e8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a2e9e8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a2e9e8f"/>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南银理财珠联璧合鑫逸稳三个月118期封闭式公募人民币理财产品</w:t>
      </w:r>
      <w:r>
        <w:rPr>
          <w:rFonts w:ascii="方正黑体_GBK" w:eastAsia="方正黑体_GBK" w:hint="eastAsia" w:hAnsi="方正黑体_GBK"/>
          <w:vanish w:val="0"/>
          <w:color w:val="3D3D3D"/>
          <w:kern w:val="0"/>
          <w:sz w:val="15"/>
          <w:szCs w:val="15"/>
        </w:rPr>
        <w:t>。</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a2e9e8f"/>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a2e9e8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a2e9e8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a2e9e8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1704f82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1704f82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1704f82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1704f82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1704f82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1704f82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a2e9e8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a2e9e8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a2e9e8f"/>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1704f828"/>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6555845"/>
        <w:keepNext w:val="0"/>
        <w:keepLines w:val="0"/>
        <w:pageBreakBefore w:val="0"/>
        <w:widowControl/>
        <w:suppressLineNumbers w:val="0"/>
        <w:suppressAutoHyphens w:val="0"/>
        <w:spacing w:line="200" w:lineRule="exact"/>
        <w:ind w:firstLineChars="200" w:firstLine="300"/>
        <w:rPr>
          <w:rStyle w:val="1704f828"/>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655584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655584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655584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655584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655584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655584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655584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655584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655584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655584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655584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655584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655584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655584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655584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655584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f6bd35cf">
    <w:name w:val="Normalf6bd35c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db5fd23">
    <w:name w:val="heading 15db5fd23"/>
    <w:basedOn w:val="f6bd35c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40a288b">
    <w:name w:val="heading 2740a288b"/>
    <w:basedOn w:val="f6bd35c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c3a428d">
    <w:name w:val="heading 3bc3a428d"/>
    <w:basedOn w:val="f6bd35c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c3e208a">
    <w:name w:val="Default Paragraph Fontec3e208a"/>
  </w:style>
  <w:style xmlns:r="http://schemas.openxmlformats.org/officeDocument/2006/relationships" w:type="paragraph" w:styleId="a16107fb">
    <w:name w:val="toc 1a16107fb"/>
    <w:basedOn w:val="f6bd35cf"/>
    <w:autoRedefine/>
    <w:next w:val="0"/>
  </w:style>
  <w:style xmlns:r="http://schemas.openxmlformats.org/officeDocument/2006/relationships" w:type="paragraph" w:styleId="ce3aa695">
    <w:name w:val="toc 2ce3aa695"/>
    <w:basedOn w:val="f6bd35cf"/>
    <w:autoRedefine/>
    <w:next w:val="0"/>
    <w:pPr>
      <w:ind w:left="420"/>
    </w:pPr>
  </w:style>
  <w:style xmlns:r="http://schemas.openxmlformats.org/officeDocument/2006/relationships" w:type="paragraph" w:styleId="d9ccbab8">
    <w:name w:val="toc 3d9ccbab8"/>
    <w:basedOn w:val="f6bd35cf"/>
    <w:autoRedefine/>
    <w:next w:val="0"/>
    <w:pPr>
      <w:ind w:left="840"/>
    </w:pPr>
  </w:style>
  <w:style xmlns:r="http://schemas.openxmlformats.org/officeDocument/2006/relationships" w:type="paragraph" w:styleId="32a79b12">
    <w:name w:val="toc 432a79b12"/>
    <w:basedOn w:val="f6bd35cf"/>
    <w:autoRedefine/>
    <w:next w:val="0"/>
    <w:pPr>
      <w:ind w:left="1260"/>
    </w:pPr>
  </w:style>
  <w:style xmlns:r="http://schemas.openxmlformats.org/officeDocument/2006/relationships" w:type="paragraph" w:styleId="5e712ebb">
    <w:name w:val="toc 55e712ebb"/>
    <w:basedOn w:val="f6bd35cf"/>
    <w:autoRedefine/>
    <w:next w:val="0"/>
    <w:pPr>
      <w:ind w:left="1680"/>
    </w:pPr>
  </w:style>
  <w:style xmlns:r="http://schemas.openxmlformats.org/officeDocument/2006/relationships" w:type="paragraph" w:styleId="4d5dd83d">
    <w:name w:val="header4d5dd83d"/>
    <w:basedOn w:val="f6bd35c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cd16b93">
    <w:name w:val="footerfcd16b93"/>
    <w:basedOn w:val="f6bd35cf"/>
    <w:pPr>
      <w:tabs>
        <w:tab w:val="center" w:pos="4153"/>
        <w:tab w:val="right" w:pos="8307"/>
      </w:tabs>
      <w:adjustRightInd/>
      <w:snapToGrid w:val="0"/>
      <w:contextualSpacing w:val="0"/>
      <w:jc w:val="left"/>
    </w:pPr>
    <w:rPr>
      <w:sz w:val="18"/>
    </w:rPr>
  </w:style>
  <w:style xmlns:r="http://schemas.openxmlformats.org/officeDocument/2006/relationships" w:type="character" w:styleId="3696a220">
    <w:name w:val="Strong3696a220"/>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6555845">
    <w:name w:val="Normalc655584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cfc18d9e">
    <w:name w:val="heading 1cfc18d9e"/>
    <w:basedOn w:val="c655584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38b16ef">
    <w:name w:val="heading 2b38b16ef"/>
    <w:basedOn w:val="c655584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a3a03df">
    <w:name w:val="heading 3ea3a03df"/>
    <w:basedOn w:val="c655584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f41990e">
    <w:name w:val="Default Paragraph Fontbf41990e"/>
  </w:style>
  <w:style xmlns:r="http://schemas.openxmlformats.org/officeDocument/2006/relationships" w:type="paragraph" w:styleId="932084d8">
    <w:name w:val="Normal Indent932084d8"/>
    <w:basedOn w:val="c6555845"/>
    <w:pPr>
      <w:ind w:firstLineChars="200" w:firstLine="200"/>
    </w:pPr>
  </w:style>
  <w:style xmlns:r="http://schemas.openxmlformats.org/officeDocument/2006/relationships" w:type="paragraph" w:styleId="78b533b8">
    <w:name w:val="toc 578b533b8"/>
    <w:basedOn w:val="c6555845"/>
    <w:next w:val="0"/>
    <w:pPr>
      <w:ind w:left="1680"/>
    </w:pPr>
  </w:style>
  <w:style xmlns:r="http://schemas.openxmlformats.org/officeDocument/2006/relationships" w:type="paragraph" w:styleId="815c4f4e">
    <w:name w:val="toc 3815c4f4e"/>
    <w:basedOn w:val="c6555845"/>
    <w:next w:val="0"/>
    <w:pPr>
      <w:ind w:left="840"/>
    </w:pPr>
  </w:style>
  <w:style xmlns:r="http://schemas.openxmlformats.org/officeDocument/2006/relationships" w:type="paragraph" w:styleId="d14b4433">
    <w:name w:val="footerd14b4433"/>
    <w:basedOn w:val="c6555845"/>
    <w:pPr>
      <w:tabs>
        <w:tab w:val="center" w:pos="4153"/>
        <w:tab w:val="right" w:pos="8307"/>
      </w:tabs>
      <w:adjustRightInd/>
      <w:snapToGrid w:val="0"/>
      <w:contextualSpacing w:val="0"/>
      <w:jc w:val="left"/>
    </w:pPr>
    <w:rPr>
      <w:sz w:val="18"/>
    </w:rPr>
  </w:style>
  <w:style xmlns:r="http://schemas.openxmlformats.org/officeDocument/2006/relationships" w:type="paragraph" w:styleId="6ef1f1f8">
    <w:name w:val="header6ef1f1f8"/>
    <w:basedOn w:val="c655584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f2d7035">
    <w:name w:val="toc 15f2d7035"/>
    <w:basedOn w:val="c6555845"/>
    <w:next w:val="0"/>
  </w:style>
  <w:style xmlns:r="http://schemas.openxmlformats.org/officeDocument/2006/relationships" w:type="paragraph" w:styleId="3b969e32">
    <w:name w:val="toc 43b969e32"/>
    <w:basedOn w:val="c6555845"/>
    <w:next w:val="0"/>
    <w:pPr>
      <w:ind w:left="1260"/>
    </w:pPr>
  </w:style>
  <w:style xmlns:r="http://schemas.openxmlformats.org/officeDocument/2006/relationships" w:type="paragraph" w:styleId="09805e90">
    <w:name w:val="toc 209805e90"/>
    <w:basedOn w:val="c6555845"/>
    <w:next w:val="0"/>
    <w:pPr>
      <w:ind w:left="420"/>
    </w:pPr>
  </w:style>
  <w:style xmlns:r="http://schemas.openxmlformats.org/officeDocument/2006/relationships" w:type="paragraph" w:styleId="9d0764b4">
    <w:name w:val="Normal (Web)9d0764b4"/>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a2e9e8f">
    <w:name w:val="Normal8a2e9e8f8a2e9e8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1e3e6c6">
    <w:name w:val="heading 191e3e6c691e3e6c6"/>
    <w:basedOn w:val="8a2e9e8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668703f">
    <w:name w:val="heading 2e668703fe668703f"/>
    <w:basedOn w:val="8a2e9e8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271afcf">
    <w:name w:val="heading 36271afcf6271afcf"/>
    <w:basedOn w:val="8a2e9e8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2dea259">
    <w:name w:val="Default Paragraph Font12dea25912dea259"/>
  </w:style>
  <w:style xmlns:r="http://schemas.openxmlformats.org/officeDocument/2006/relationships" w:type="paragraph" w:customStyle="1" w:styleId="d14acd5f">
    <w:name w:val="引文目录1d14acd5fd14acd5f"/>
    <w:basedOn w:val="8a2e9e8f"/>
    <w:next w:val="0"/>
    <w:pPr>
      <w:ind w:leftChars="200" w:left="200"/>
    </w:pPr>
  </w:style>
  <w:style xmlns:r="http://schemas.openxmlformats.org/officeDocument/2006/relationships" w:type="paragraph" w:styleId="a48cfefc">
    <w:name w:val="toc 5a48cfefca48cfefc"/>
    <w:basedOn w:val="8a2e9e8f"/>
    <w:next w:val="0"/>
    <w:pPr>
      <w:ind w:left="1680"/>
    </w:pPr>
  </w:style>
  <w:style xmlns:r="http://schemas.openxmlformats.org/officeDocument/2006/relationships" w:type="paragraph" w:styleId="a482b249">
    <w:name w:val="toc 3a482b249a482b249"/>
    <w:basedOn w:val="8a2e9e8f"/>
    <w:next w:val="0"/>
    <w:pPr>
      <w:ind w:left="840"/>
    </w:pPr>
  </w:style>
  <w:style xmlns:r="http://schemas.openxmlformats.org/officeDocument/2006/relationships" w:type="paragraph" w:styleId="95e8f216">
    <w:name w:val="footer95e8f21695e8f216"/>
    <w:basedOn w:val="8a2e9e8f"/>
    <w:pPr>
      <w:tabs>
        <w:tab w:val="center" w:pos="4153"/>
        <w:tab w:val="right" w:pos="8307"/>
      </w:tabs>
      <w:adjustRightInd/>
      <w:snapToGrid w:val="0"/>
      <w:contextualSpacing w:val="0"/>
      <w:jc w:val="left"/>
    </w:pPr>
    <w:rPr>
      <w:sz w:val="18"/>
    </w:rPr>
  </w:style>
  <w:style xmlns:r="http://schemas.openxmlformats.org/officeDocument/2006/relationships" w:type="paragraph" w:styleId="1ea6acca">
    <w:name w:val="header1ea6acca1ea6acca"/>
    <w:basedOn w:val="8a2e9e8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0812ddb">
    <w:name w:val="toc 160812ddb60812ddb"/>
    <w:basedOn w:val="8a2e9e8f"/>
    <w:next w:val="0"/>
  </w:style>
  <w:style xmlns:r="http://schemas.openxmlformats.org/officeDocument/2006/relationships" w:type="paragraph" w:styleId="d9ee017c">
    <w:name w:val="toc 4d9ee017cd9ee017c"/>
    <w:basedOn w:val="8a2e9e8f"/>
    <w:next w:val="0"/>
    <w:pPr>
      <w:ind w:left="1260"/>
    </w:pPr>
  </w:style>
  <w:style xmlns:r="http://schemas.openxmlformats.org/officeDocument/2006/relationships" w:type="paragraph" w:styleId="8d0a3cbf">
    <w:name w:val="toc 28d0a3cbf8d0a3cbf"/>
    <w:basedOn w:val="8a2e9e8f"/>
    <w:next w:val="0"/>
    <w:pPr>
      <w:ind w:left="420"/>
    </w:pPr>
  </w:style>
  <w:style xmlns:r="http://schemas.openxmlformats.org/officeDocument/2006/relationships" w:type="paragraph" w:customStyle="1" w:styleId="1704f828">
    <w:name w:val="列出段落11704f8281704f828"/>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