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B45" w:rsidRDefault="00BE3030">
      <w:pPr>
        <w:pStyle w:val="Normalf45a83f3"/>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777B45" w:rsidRDefault="00BE3030">
      <w:pPr>
        <w:pStyle w:val="Normalf45a83f3"/>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77B45" w:rsidRDefault="00BE3030">
      <w:pPr>
        <w:pStyle w:val="NormalWebf2babb6b"/>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777B45">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南银理财珠联璧合鑫逸稳三个月</w:t>
            </w:r>
            <w:r>
              <w:rPr>
                <w:rFonts w:hint="eastAsia"/>
                <w:kern w:val="0"/>
                <w:sz w:val="18"/>
                <w:szCs w:val="18"/>
              </w:rPr>
              <w:t>114</w:t>
            </w:r>
            <w:r>
              <w:rPr>
                <w:rFonts w:hint="eastAsia"/>
                <w:kern w:val="0"/>
                <w:sz w:val="18"/>
                <w:szCs w:val="18"/>
              </w:rPr>
              <w:t>期封闭式公募人民币理财产品</w:t>
            </w:r>
          </w:p>
        </w:tc>
      </w:tr>
      <w:tr w:rsidR="00777B4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77B45" w:rsidRDefault="00BE303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777B45" w:rsidRDefault="00BE3030">
            <w:pPr>
              <w:widowControl/>
              <w:spacing w:line="200" w:lineRule="exact"/>
              <w:jc w:val="left"/>
              <w:rPr>
                <w:kern w:val="0"/>
                <w:sz w:val="18"/>
                <w:szCs w:val="18"/>
              </w:rPr>
            </w:pPr>
            <w:r>
              <w:rPr>
                <w:rFonts w:hint="eastAsia"/>
                <w:kern w:val="0"/>
                <w:sz w:val="18"/>
                <w:szCs w:val="18"/>
              </w:rPr>
              <w:t>封闭式、固定收益类、公募、净值型</w:t>
            </w:r>
          </w:p>
        </w:tc>
      </w:tr>
      <w:tr w:rsidR="00777B4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77B45" w:rsidRDefault="00BE303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777B45" w:rsidRDefault="00BE3030">
            <w:pPr>
              <w:widowControl/>
              <w:spacing w:line="200" w:lineRule="exact"/>
              <w:jc w:val="left"/>
              <w:rPr>
                <w:kern w:val="0"/>
                <w:sz w:val="18"/>
                <w:szCs w:val="18"/>
              </w:rPr>
            </w:pPr>
            <w:r>
              <w:rPr>
                <w:rFonts w:hint="eastAsia"/>
                <w:kern w:val="0"/>
                <w:sz w:val="18"/>
                <w:szCs w:val="18"/>
              </w:rPr>
              <w:t>公开募集</w:t>
            </w:r>
          </w:p>
        </w:tc>
      </w:tr>
      <w:tr w:rsidR="00777B45">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ZZ700322500643</w:t>
            </w:r>
          </w:p>
        </w:tc>
      </w:tr>
      <w:tr w:rsidR="00777B45">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cs="宋体" w:hint="eastAsia"/>
                <w:kern w:val="0"/>
                <w:sz w:val="18"/>
                <w:szCs w:val="18"/>
              </w:rPr>
              <w:t>Z7003225000407(</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777B4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A</w:t>
            </w:r>
            <w:r>
              <w:rPr>
                <w:rFonts w:cs="宋体"/>
                <w:sz w:val="18"/>
                <w:szCs w:val="18"/>
              </w:rPr>
              <w:t>份额：</w:t>
            </w:r>
            <w:r>
              <w:rPr>
                <w:rFonts w:cs="宋体"/>
                <w:sz w:val="18"/>
                <w:szCs w:val="18"/>
              </w:rPr>
              <w:t>Y80114</w:t>
            </w:r>
          </w:p>
          <w:p w:rsidR="00777B45" w:rsidRDefault="00BE3030">
            <w:pPr>
              <w:spacing w:line="200" w:lineRule="exact"/>
            </w:pPr>
            <w:r>
              <w:rPr>
                <w:rFonts w:cs="宋体"/>
                <w:sz w:val="18"/>
                <w:szCs w:val="18"/>
              </w:rPr>
              <w:t>B</w:t>
            </w:r>
            <w:r>
              <w:rPr>
                <w:rFonts w:cs="宋体"/>
                <w:sz w:val="18"/>
                <w:szCs w:val="18"/>
              </w:rPr>
              <w:t>份额：</w:t>
            </w:r>
            <w:r>
              <w:rPr>
                <w:rFonts w:cs="宋体"/>
                <w:sz w:val="18"/>
                <w:szCs w:val="18"/>
              </w:rPr>
              <w:t>Y81114</w:t>
            </w:r>
          </w:p>
          <w:p w:rsidR="00777B45" w:rsidRDefault="00BE3030">
            <w:pPr>
              <w:spacing w:line="200" w:lineRule="exact"/>
            </w:pPr>
            <w:r>
              <w:rPr>
                <w:rFonts w:cs="宋体"/>
                <w:sz w:val="18"/>
                <w:szCs w:val="18"/>
              </w:rPr>
              <w:t>C</w:t>
            </w:r>
            <w:r>
              <w:rPr>
                <w:rFonts w:cs="宋体"/>
                <w:sz w:val="18"/>
                <w:szCs w:val="18"/>
              </w:rPr>
              <w:t>份额：</w:t>
            </w:r>
            <w:r>
              <w:rPr>
                <w:rFonts w:cs="宋体"/>
                <w:sz w:val="18"/>
                <w:szCs w:val="18"/>
              </w:rPr>
              <w:t>Y82114</w:t>
            </w:r>
          </w:p>
          <w:p w:rsidR="00777B45" w:rsidRDefault="00BE3030">
            <w:pPr>
              <w:spacing w:line="200" w:lineRule="exact"/>
            </w:pPr>
            <w:r>
              <w:rPr>
                <w:rFonts w:cs="宋体"/>
                <w:sz w:val="18"/>
                <w:szCs w:val="18"/>
              </w:rPr>
              <w:t>D</w:t>
            </w:r>
            <w:r>
              <w:rPr>
                <w:rFonts w:cs="宋体"/>
                <w:sz w:val="18"/>
                <w:szCs w:val="18"/>
              </w:rPr>
              <w:t>份额：</w:t>
            </w:r>
            <w:r>
              <w:rPr>
                <w:rFonts w:cs="宋体"/>
                <w:sz w:val="18"/>
                <w:szCs w:val="18"/>
              </w:rPr>
              <w:t>Y83114</w:t>
            </w:r>
          </w:p>
          <w:p w:rsidR="00777B45" w:rsidRDefault="00BE3030">
            <w:pPr>
              <w:spacing w:line="200" w:lineRule="exact"/>
            </w:pPr>
            <w:r>
              <w:rPr>
                <w:rFonts w:cs="宋体"/>
                <w:sz w:val="18"/>
                <w:szCs w:val="18"/>
              </w:rPr>
              <w:t>E</w:t>
            </w:r>
            <w:r>
              <w:rPr>
                <w:rFonts w:cs="宋体"/>
                <w:sz w:val="18"/>
                <w:szCs w:val="18"/>
              </w:rPr>
              <w:t>份额：</w:t>
            </w:r>
            <w:r>
              <w:rPr>
                <w:rFonts w:cs="宋体"/>
                <w:sz w:val="18"/>
                <w:szCs w:val="18"/>
              </w:rPr>
              <w:t>Y84114</w:t>
            </w:r>
          </w:p>
          <w:p w:rsidR="00777B45" w:rsidRDefault="00BE3030">
            <w:pPr>
              <w:spacing w:line="200" w:lineRule="exact"/>
            </w:pPr>
            <w:r>
              <w:rPr>
                <w:rFonts w:cs="宋体"/>
                <w:sz w:val="18"/>
                <w:szCs w:val="18"/>
              </w:rPr>
              <w:t>H</w:t>
            </w:r>
            <w:r>
              <w:rPr>
                <w:rFonts w:cs="宋体"/>
                <w:sz w:val="18"/>
                <w:szCs w:val="18"/>
              </w:rPr>
              <w:t>份额：</w:t>
            </w:r>
            <w:r>
              <w:rPr>
                <w:rFonts w:cs="宋体"/>
                <w:sz w:val="18"/>
                <w:szCs w:val="18"/>
              </w:rPr>
              <w:t>Y87114</w:t>
            </w:r>
          </w:p>
          <w:p w:rsidR="00777B45" w:rsidRDefault="00BE3030">
            <w:pPr>
              <w:spacing w:line="200" w:lineRule="exact"/>
            </w:pPr>
            <w:r>
              <w:rPr>
                <w:rFonts w:cs="宋体"/>
                <w:sz w:val="18"/>
                <w:szCs w:val="18"/>
              </w:rPr>
              <w:t>J</w:t>
            </w:r>
            <w:r>
              <w:rPr>
                <w:rFonts w:cs="宋体"/>
                <w:sz w:val="18"/>
                <w:szCs w:val="18"/>
              </w:rPr>
              <w:t>份额：</w:t>
            </w:r>
            <w:r>
              <w:rPr>
                <w:rFonts w:cs="宋体"/>
                <w:sz w:val="18"/>
                <w:szCs w:val="18"/>
              </w:rPr>
              <w:t>Y89114</w:t>
            </w:r>
          </w:p>
          <w:p w:rsidR="00777B45" w:rsidRDefault="00BE3030">
            <w:pPr>
              <w:spacing w:line="200" w:lineRule="exact"/>
            </w:pPr>
            <w:r>
              <w:rPr>
                <w:rFonts w:cs="宋体"/>
                <w:sz w:val="18"/>
                <w:szCs w:val="18"/>
              </w:rPr>
              <w:t>K</w:t>
            </w:r>
            <w:r>
              <w:rPr>
                <w:rFonts w:cs="宋体"/>
                <w:sz w:val="18"/>
                <w:szCs w:val="18"/>
              </w:rPr>
              <w:t>份额：</w:t>
            </w:r>
            <w:r>
              <w:rPr>
                <w:rFonts w:cs="宋体"/>
                <w:sz w:val="18"/>
                <w:szCs w:val="18"/>
              </w:rPr>
              <w:t>YA80114</w:t>
            </w:r>
          </w:p>
          <w:p w:rsidR="00777B45" w:rsidRDefault="00BE3030">
            <w:pPr>
              <w:spacing w:line="200" w:lineRule="exact"/>
            </w:pPr>
            <w:r>
              <w:rPr>
                <w:rFonts w:cs="宋体"/>
                <w:sz w:val="18"/>
                <w:szCs w:val="18"/>
              </w:rPr>
              <w:t>L</w:t>
            </w:r>
            <w:r>
              <w:rPr>
                <w:rFonts w:cs="宋体"/>
                <w:sz w:val="18"/>
                <w:szCs w:val="18"/>
              </w:rPr>
              <w:t>份额：</w:t>
            </w:r>
            <w:r>
              <w:rPr>
                <w:rFonts w:cs="宋体"/>
                <w:sz w:val="18"/>
                <w:szCs w:val="18"/>
              </w:rPr>
              <w:t>YB80114</w:t>
            </w:r>
          </w:p>
          <w:p w:rsidR="00777B45" w:rsidRDefault="00BE3030">
            <w:pPr>
              <w:spacing w:line="200" w:lineRule="exact"/>
            </w:pPr>
            <w:r>
              <w:rPr>
                <w:rFonts w:cs="宋体"/>
                <w:sz w:val="18"/>
                <w:szCs w:val="18"/>
              </w:rPr>
              <w:t>P</w:t>
            </w:r>
            <w:r>
              <w:rPr>
                <w:rFonts w:cs="宋体"/>
                <w:sz w:val="18"/>
                <w:szCs w:val="18"/>
              </w:rPr>
              <w:t>份额：</w:t>
            </w:r>
            <w:r>
              <w:rPr>
                <w:rFonts w:cs="宋体"/>
                <w:sz w:val="18"/>
                <w:szCs w:val="18"/>
              </w:rPr>
              <w:t>YF80114</w:t>
            </w:r>
          </w:p>
          <w:p w:rsidR="00777B45" w:rsidRDefault="00BE3030">
            <w:pPr>
              <w:spacing w:line="200" w:lineRule="exact"/>
            </w:pPr>
            <w:r>
              <w:rPr>
                <w:rFonts w:cs="宋体"/>
                <w:sz w:val="18"/>
                <w:szCs w:val="18"/>
              </w:rPr>
              <w:t>Q</w:t>
            </w:r>
            <w:r>
              <w:rPr>
                <w:rFonts w:cs="宋体"/>
                <w:sz w:val="18"/>
                <w:szCs w:val="18"/>
              </w:rPr>
              <w:t>份额：</w:t>
            </w:r>
            <w:r>
              <w:rPr>
                <w:rFonts w:cs="宋体"/>
                <w:sz w:val="18"/>
                <w:szCs w:val="18"/>
              </w:rPr>
              <w:t>YG80114</w:t>
            </w:r>
          </w:p>
          <w:p w:rsidR="00777B45" w:rsidRDefault="00BE3030">
            <w:pPr>
              <w:spacing w:line="200" w:lineRule="exact"/>
            </w:pPr>
            <w:r>
              <w:rPr>
                <w:rFonts w:cs="宋体"/>
                <w:sz w:val="18"/>
                <w:szCs w:val="18"/>
              </w:rPr>
              <w:t>R</w:t>
            </w:r>
            <w:r>
              <w:rPr>
                <w:rFonts w:cs="宋体"/>
                <w:sz w:val="18"/>
                <w:szCs w:val="18"/>
              </w:rPr>
              <w:t>份额：</w:t>
            </w:r>
            <w:r>
              <w:rPr>
                <w:rFonts w:cs="宋体"/>
                <w:sz w:val="18"/>
                <w:szCs w:val="18"/>
              </w:rPr>
              <w:t>YH80114</w:t>
            </w:r>
          </w:p>
          <w:p w:rsidR="00777B45" w:rsidRDefault="00BE3030">
            <w:pPr>
              <w:spacing w:line="200" w:lineRule="exact"/>
            </w:pPr>
            <w:r>
              <w:rPr>
                <w:rFonts w:cs="宋体"/>
                <w:sz w:val="18"/>
                <w:szCs w:val="18"/>
              </w:rPr>
              <w:t>Q1</w:t>
            </w:r>
            <w:r>
              <w:rPr>
                <w:rFonts w:cs="宋体"/>
                <w:sz w:val="18"/>
                <w:szCs w:val="18"/>
              </w:rPr>
              <w:t>份额：</w:t>
            </w:r>
            <w:r>
              <w:rPr>
                <w:rFonts w:cs="宋体"/>
                <w:sz w:val="18"/>
                <w:szCs w:val="18"/>
              </w:rPr>
              <w:t>YI80114</w:t>
            </w:r>
          </w:p>
          <w:p w:rsidR="00777B45" w:rsidRDefault="00BE3030">
            <w:pPr>
              <w:spacing w:line="200" w:lineRule="exact"/>
            </w:pPr>
            <w:r>
              <w:rPr>
                <w:rFonts w:cs="宋体"/>
                <w:sz w:val="18"/>
                <w:szCs w:val="18"/>
              </w:rPr>
              <w:t>R1</w:t>
            </w:r>
            <w:r>
              <w:rPr>
                <w:rFonts w:cs="宋体"/>
                <w:sz w:val="18"/>
                <w:szCs w:val="18"/>
              </w:rPr>
              <w:t>份额：</w:t>
            </w:r>
            <w:r>
              <w:rPr>
                <w:rFonts w:cs="宋体"/>
                <w:sz w:val="18"/>
                <w:szCs w:val="18"/>
              </w:rPr>
              <w:t>YJ80114</w:t>
            </w:r>
          </w:p>
          <w:p w:rsidR="00777B45" w:rsidRDefault="00BE3030">
            <w:pPr>
              <w:spacing w:line="200" w:lineRule="exact"/>
            </w:pPr>
            <w:r>
              <w:rPr>
                <w:rFonts w:cs="宋体"/>
                <w:sz w:val="18"/>
                <w:szCs w:val="18"/>
              </w:rPr>
              <w:t>Q2</w:t>
            </w:r>
            <w:r>
              <w:rPr>
                <w:rFonts w:cs="宋体"/>
                <w:sz w:val="18"/>
                <w:szCs w:val="18"/>
              </w:rPr>
              <w:t>份额：</w:t>
            </w:r>
            <w:r>
              <w:rPr>
                <w:rFonts w:cs="宋体"/>
                <w:sz w:val="18"/>
                <w:szCs w:val="18"/>
              </w:rPr>
              <w:t>YK80114</w:t>
            </w:r>
          </w:p>
          <w:p w:rsidR="00777B45" w:rsidRDefault="00BE3030">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777B4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全国</w:t>
            </w:r>
          </w:p>
        </w:tc>
      </w:tr>
      <w:tr w:rsidR="00777B4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widowControl/>
              <w:spacing w:line="200" w:lineRule="exact"/>
              <w:jc w:val="left"/>
              <w:textAlignment w:val="center"/>
              <w:rPr>
                <w:kern w:val="0"/>
                <w:sz w:val="18"/>
                <w:szCs w:val="18"/>
              </w:rPr>
            </w:pPr>
            <w:r>
              <w:rPr>
                <w:rFonts w:hint="eastAsia"/>
                <w:kern w:val="0"/>
                <w:sz w:val="18"/>
                <w:szCs w:val="18"/>
              </w:rPr>
              <w:t>人民币</w:t>
            </w:r>
          </w:p>
        </w:tc>
      </w:tr>
      <w:tr w:rsidR="00777B4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777B4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777B45" w:rsidRDefault="00BE303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77B45">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color w:val="000000"/>
                <w:sz w:val="18"/>
                <w:szCs w:val="18"/>
              </w:rPr>
              <w:t>符合相关法律法规、监管规定要求的，经销售机构的风险承受能力评估体系评定为适合的个人和机构投资者。</w:t>
            </w:r>
          </w:p>
          <w:p w:rsidR="00777B45" w:rsidRDefault="00BE3030">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w:t>
            </w:r>
            <w:r>
              <w:rPr>
                <w:rFonts w:cs="宋体"/>
                <w:sz w:val="18"/>
                <w:szCs w:val="18"/>
              </w:rPr>
              <w:t>Q</w:t>
            </w:r>
            <w:r>
              <w:rPr>
                <w:rFonts w:cs="宋体"/>
                <w:sz w:val="18"/>
                <w:szCs w:val="18"/>
              </w:rPr>
              <w:t>、</w:t>
            </w:r>
            <w:r>
              <w:rPr>
                <w:rFonts w:cs="宋体"/>
                <w:sz w:val="18"/>
                <w:szCs w:val="18"/>
              </w:rPr>
              <w:t>R</w:t>
            </w:r>
            <w:r>
              <w:rPr>
                <w:rFonts w:cs="宋体"/>
                <w:sz w:val="18"/>
                <w:szCs w:val="18"/>
              </w:rPr>
              <w:t>、</w:t>
            </w:r>
            <w:r>
              <w:rPr>
                <w:rFonts w:cs="宋体"/>
                <w:sz w:val="18"/>
                <w:szCs w:val="18"/>
              </w:rPr>
              <w:t>Q1</w:t>
            </w:r>
            <w:r>
              <w:rPr>
                <w:rFonts w:cs="宋体"/>
                <w:sz w:val="18"/>
                <w:szCs w:val="18"/>
              </w:rPr>
              <w:t>、</w:t>
            </w:r>
            <w:r>
              <w:rPr>
                <w:rFonts w:cs="宋体"/>
                <w:sz w:val="18"/>
                <w:szCs w:val="18"/>
              </w:rPr>
              <w:t>R1</w:t>
            </w:r>
            <w:r>
              <w:rPr>
                <w:rFonts w:cs="宋体"/>
                <w:sz w:val="18"/>
                <w:szCs w:val="18"/>
              </w:rPr>
              <w:t>、</w:t>
            </w:r>
            <w:r>
              <w:rPr>
                <w:rFonts w:cs="宋体"/>
                <w:sz w:val="18"/>
                <w:szCs w:val="18"/>
              </w:rPr>
              <w:t>Q2</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777B45" w:rsidRDefault="00BE3030">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w:t>
            </w:r>
            <w:r>
              <w:rPr>
                <w:rFonts w:cs="宋体"/>
                <w:sz w:val="18"/>
                <w:szCs w:val="18"/>
              </w:rPr>
              <w:t>私行客户</w:t>
            </w:r>
            <w:r>
              <w:rPr>
                <w:rFonts w:cs="宋体"/>
                <w:sz w:val="18"/>
                <w:szCs w:val="18"/>
              </w:rPr>
              <w:t>)</w:t>
            </w:r>
            <w:r>
              <w:rPr>
                <w:rFonts w:cs="宋体"/>
                <w:sz w:val="18"/>
                <w:szCs w:val="18"/>
              </w:rPr>
              <w:t>、温州</w:t>
            </w:r>
            <w:r>
              <w:rPr>
                <w:rFonts w:cs="宋体"/>
                <w:sz w:val="18"/>
                <w:szCs w:val="18"/>
              </w:rPr>
              <w:t>银行股份有限公司、烟台银行股份有限公司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、秦皇岛银行股份有限公司、青岛农村商业银行股份有限公司、潍坊银行股份有限公司、宁波东海银行股份有限公司、齐鲁银行股份有限公司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、台州银行股份有限公</w:t>
            </w:r>
            <w:r>
              <w:rPr>
                <w:rFonts w:cs="宋体"/>
                <w:sz w:val="18"/>
                <w:szCs w:val="18"/>
              </w:rPr>
              <w:t>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、富邦华一银行有限公司</w:t>
            </w:r>
            <w:r>
              <w:rPr>
                <w:rFonts w:cs="宋体"/>
                <w:sz w:val="18"/>
                <w:szCs w:val="18"/>
              </w:rPr>
              <w:t>(</w:t>
            </w:r>
            <w:r>
              <w:rPr>
                <w:rFonts w:cs="宋体"/>
                <w:sz w:val="18"/>
                <w:szCs w:val="18"/>
              </w:rPr>
              <w:t>常规客户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、江苏江都农村商业银行股份有限公司、江苏镇江农村商业银行股份有限公司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、江苏如皋农村商业银行</w:t>
            </w:r>
            <w:r>
              <w:rPr>
                <w:rFonts w:cs="宋体"/>
                <w:sz w:val="18"/>
                <w:szCs w:val="18"/>
              </w:rPr>
              <w:lastRenderedPageBreak/>
              <w:t>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w:t>
            </w:r>
            <w:r>
              <w:rPr>
                <w:rFonts w:cs="宋体"/>
                <w:sz w:val="18"/>
                <w:szCs w:val="18"/>
              </w:rPr>
              <w:t>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、江苏海安农村商业银行股份有限公司、江苏泰州农村商业银行股份有限公司、枣庄银行股份有限公司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、湖州银行股份有限公司</w:t>
            </w:r>
            <w:r>
              <w:rPr>
                <w:rFonts w:cs="宋体"/>
                <w:sz w:val="18"/>
                <w:szCs w:val="18"/>
              </w:rPr>
              <w:t xml:space="preserve">( </w:t>
            </w:r>
            <w:r>
              <w:rPr>
                <w:rFonts w:cs="宋体"/>
                <w:sz w:val="18"/>
                <w:szCs w:val="18"/>
              </w:rPr>
              <w:t>代发工资客户专属</w:t>
            </w:r>
            <w:r>
              <w:rPr>
                <w:rFonts w:cs="宋体"/>
                <w:sz w:val="18"/>
                <w:szCs w:val="18"/>
              </w:rPr>
              <w:t>)</w:t>
            </w:r>
            <w:r>
              <w:rPr>
                <w:rFonts w:cs="宋体"/>
                <w:sz w:val="18"/>
                <w:szCs w:val="18"/>
              </w:rPr>
              <w:t>。</w:t>
            </w:r>
          </w:p>
          <w:p w:rsidR="00777B45" w:rsidRDefault="00BE3030">
            <w:pPr>
              <w:spacing w:line="200" w:lineRule="exact"/>
            </w:pPr>
            <w:r>
              <w:rPr>
                <w:rFonts w:cs="宋体"/>
                <w:sz w:val="18"/>
                <w:szCs w:val="18"/>
              </w:rPr>
              <w:t>C</w:t>
            </w:r>
            <w:r>
              <w:rPr>
                <w:rFonts w:cs="宋体"/>
                <w:sz w:val="18"/>
                <w:szCs w:val="18"/>
              </w:rPr>
              <w:t>份额：烟台银行股份有限公司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、河北银行股份有限公司</w:t>
            </w:r>
            <w:r>
              <w:rPr>
                <w:rFonts w:cs="宋体"/>
                <w:sz w:val="18"/>
                <w:szCs w:val="18"/>
              </w:rPr>
              <w:t>(</w:t>
            </w:r>
            <w:r>
              <w:rPr>
                <w:rFonts w:cs="宋体"/>
                <w:sz w:val="18"/>
                <w:szCs w:val="18"/>
              </w:rPr>
              <w:t>集群客户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、郑州银行股份有限公司、苏州银行股份有限公司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、泰安银行股份有限公司、齐鲁银行股份有限公司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、哈密市商业银行股份有限公司、甘肃银行股份有限公</w:t>
            </w:r>
            <w:r>
              <w:rPr>
                <w:rFonts w:cs="宋体"/>
                <w:sz w:val="18"/>
                <w:szCs w:val="18"/>
              </w:rPr>
              <w:t>司</w:t>
            </w:r>
            <w:r>
              <w:rPr>
                <w:rFonts w:cs="宋体"/>
                <w:sz w:val="18"/>
                <w:szCs w:val="18"/>
              </w:rPr>
              <w:t xml:space="preserve">( </w:t>
            </w:r>
            <w:r>
              <w:rPr>
                <w:rFonts w:cs="宋体"/>
                <w:sz w:val="18"/>
                <w:szCs w:val="18"/>
              </w:rPr>
              <w:t>教师节特供</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、云南红塔银行股份有限公司、桂林银行股份有限公司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w:t>
            </w:r>
            <w:r>
              <w:rPr>
                <w:rFonts w:cs="宋体"/>
                <w:sz w:val="18"/>
                <w:szCs w:val="18"/>
              </w:rPr>
              <w:t>农村商业银行股份有限公司、江苏姜堰农村商业银行股份有限公司</w:t>
            </w:r>
            <w:r>
              <w:rPr>
                <w:rFonts w:cs="宋体"/>
                <w:sz w:val="18"/>
                <w:szCs w:val="18"/>
              </w:rPr>
              <w:t>( 10</w:t>
            </w:r>
            <w:r>
              <w:rPr>
                <w:rFonts w:cs="宋体"/>
                <w:sz w:val="18"/>
                <w:szCs w:val="18"/>
              </w:rPr>
              <w:t>万元起</w:t>
            </w:r>
            <w:r>
              <w:rPr>
                <w:rFonts w:cs="宋体"/>
                <w:sz w:val="18"/>
                <w:szCs w:val="18"/>
              </w:rPr>
              <w:t>)</w:t>
            </w:r>
            <w:r>
              <w:rPr>
                <w:rFonts w:cs="宋体"/>
                <w:sz w:val="18"/>
                <w:szCs w:val="18"/>
              </w:rPr>
              <w:t>、江苏仪征农村商业银行股份有限公司</w:t>
            </w:r>
            <w:r>
              <w:rPr>
                <w:rFonts w:cs="宋体"/>
                <w:sz w:val="18"/>
                <w:szCs w:val="18"/>
              </w:rPr>
              <w:t>( 50</w:t>
            </w:r>
            <w:r>
              <w:rPr>
                <w:rFonts w:cs="宋体"/>
                <w:sz w:val="18"/>
                <w:szCs w:val="18"/>
              </w:rPr>
              <w:t>万元起购</w:t>
            </w:r>
            <w:r>
              <w:rPr>
                <w:rFonts w:cs="宋体"/>
                <w:sz w:val="18"/>
                <w:szCs w:val="18"/>
              </w:rPr>
              <w:t>)</w:t>
            </w:r>
            <w:r>
              <w:rPr>
                <w:rFonts w:cs="宋体"/>
                <w:sz w:val="18"/>
                <w:szCs w:val="18"/>
              </w:rPr>
              <w:t>、枣庄银行股份有限公司</w:t>
            </w:r>
            <w:r>
              <w:rPr>
                <w:rFonts w:cs="宋体"/>
                <w:sz w:val="18"/>
                <w:szCs w:val="18"/>
              </w:rPr>
              <w:t xml:space="preserve">( </w:t>
            </w:r>
            <w:r>
              <w:rPr>
                <w:rFonts w:cs="宋体"/>
                <w:sz w:val="18"/>
                <w:szCs w:val="18"/>
              </w:rPr>
              <w:t>代发客群</w:t>
            </w:r>
            <w:r>
              <w:rPr>
                <w:rFonts w:cs="宋体"/>
                <w:sz w:val="18"/>
                <w:szCs w:val="18"/>
              </w:rPr>
              <w:t>)</w:t>
            </w:r>
            <w:r>
              <w:rPr>
                <w:rFonts w:cs="宋体"/>
                <w:sz w:val="18"/>
                <w:szCs w:val="18"/>
              </w:rPr>
              <w:t>。</w:t>
            </w:r>
          </w:p>
          <w:p w:rsidR="00777B45" w:rsidRDefault="00BE3030">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777B45" w:rsidRDefault="00BE3030">
            <w:pPr>
              <w:spacing w:line="200" w:lineRule="exact"/>
            </w:pPr>
            <w:r>
              <w:rPr>
                <w:rFonts w:cs="宋体"/>
                <w:sz w:val="18"/>
                <w:szCs w:val="18"/>
              </w:rPr>
              <w:t>E</w:t>
            </w:r>
            <w:r>
              <w:rPr>
                <w:rFonts w:cs="宋体"/>
                <w:sz w:val="18"/>
                <w:szCs w:val="18"/>
              </w:rPr>
              <w:t>份额：南京银行股份有限公司特邀客户。</w:t>
            </w:r>
          </w:p>
          <w:p w:rsidR="00777B45" w:rsidRDefault="00BE3030">
            <w:pPr>
              <w:spacing w:line="200" w:lineRule="exact"/>
            </w:pPr>
            <w:r>
              <w:rPr>
                <w:rFonts w:cs="宋体"/>
                <w:sz w:val="18"/>
                <w:szCs w:val="18"/>
              </w:rPr>
              <w:t>H</w:t>
            </w:r>
            <w:r>
              <w:rPr>
                <w:rFonts w:cs="宋体"/>
                <w:sz w:val="18"/>
                <w:szCs w:val="18"/>
              </w:rPr>
              <w:t>份额：广发银行股份有限公司所有个人客户。</w:t>
            </w:r>
          </w:p>
          <w:p w:rsidR="00777B45" w:rsidRDefault="00BE3030">
            <w:pPr>
              <w:spacing w:line="200" w:lineRule="exact"/>
            </w:pPr>
            <w:r>
              <w:rPr>
                <w:rFonts w:cs="宋体"/>
                <w:sz w:val="18"/>
                <w:szCs w:val="18"/>
              </w:rPr>
              <w:t>J</w:t>
            </w:r>
            <w:r>
              <w:rPr>
                <w:rFonts w:cs="宋体"/>
                <w:sz w:val="18"/>
                <w:szCs w:val="18"/>
              </w:rPr>
              <w:t>份额：昆山鹿城村镇银行股份有限公司。</w:t>
            </w:r>
          </w:p>
          <w:p w:rsidR="00777B45" w:rsidRDefault="00BE3030">
            <w:pPr>
              <w:spacing w:line="200" w:lineRule="exact"/>
            </w:pPr>
            <w:r>
              <w:rPr>
                <w:rFonts w:cs="宋体"/>
                <w:sz w:val="18"/>
                <w:szCs w:val="18"/>
              </w:rPr>
              <w:t>K</w:t>
            </w:r>
            <w:r>
              <w:rPr>
                <w:rFonts w:cs="宋体"/>
                <w:sz w:val="18"/>
                <w:szCs w:val="18"/>
              </w:rPr>
              <w:t>份额：吉林银行股份有限公司。</w:t>
            </w:r>
          </w:p>
          <w:p w:rsidR="00777B45" w:rsidRDefault="00BE3030">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 xml:space="preserve">( </w:t>
            </w:r>
            <w:r>
              <w:rPr>
                <w:rFonts w:cs="宋体"/>
                <w:sz w:val="18"/>
                <w:szCs w:val="18"/>
              </w:rPr>
              <w:t>高净值客户专享份额</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777B45" w:rsidRDefault="00BE3030">
            <w:pPr>
              <w:spacing w:line="200" w:lineRule="exact"/>
            </w:pPr>
            <w:r>
              <w:rPr>
                <w:rFonts w:cs="宋体"/>
                <w:sz w:val="18"/>
                <w:szCs w:val="18"/>
              </w:rPr>
              <w:t>P</w:t>
            </w:r>
            <w:r>
              <w:rPr>
                <w:rFonts w:cs="宋体"/>
                <w:sz w:val="18"/>
                <w:szCs w:val="18"/>
              </w:rPr>
              <w:t>份额：湖北银行股份有限公司金融资产</w:t>
            </w:r>
            <w:r>
              <w:rPr>
                <w:rFonts w:cs="宋体"/>
                <w:sz w:val="18"/>
                <w:szCs w:val="18"/>
              </w:rPr>
              <w:t>50</w:t>
            </w:r>
            <w:r>
              <w:rPr>
                <w:rFonts w:cs="宋体"/>
                <w:sz w:val="18"/>
                <w:szCs w:val="18"/>
              </w:rPr>
              <w:t>万（含）</w:t>
            </w:r>
            <w:r>
              <w:rPr>
                <w:rFonts w:cs="宋体"/>
                <w:sz w:val="18"/>
                <w:szCs w:val="18"/>
              </w:rPr>
              <w:t>-100</w:t>
            </w:r>
            <w:r>
              <w:rPr>
                <w:rFonts w:cs="宋体"/>
                <w:sz w:val="18"/>
                <w:szCs w:val="18"/>
              </w:rPr>
              <w:t>万元以上客群，</w:t>
            </w:r>
            <w:r>
              <w:rPr>
                <w:rFonts w:cs="宋体"/>
                <w:sz w:val="18"/>
                <w:szCs w:val="18"/>
              </w:rPr>
              <w:t>1</w:t>
            </w:r>
            <w:r>
              <w:rPr>
                <w:rFonts w:cs="宋体"/>
                <w:sz w:val="18"/>
                <w:szCs w:val="18"/>
              </w:rPr>
              <w:t>万元起购。</w:t>
            </w:r>
          </w:p>
          <w:p w:rsidR="00777B45" w:rsidRDefault="00BE3030">
            <w:pPr>
              <w:spacing w:line="200" w:lineRule="exact"/>
            </w:pPr>
            <w:r>
              <w:rPr>
                <w:rFonts w:cs="宋体"/>
                <w:sz w:val="18"/>
                <w:szCs w:val="18"/>
              </w:rPr>
              <w:t>Q</w:t>
            </w:r>
            <w:r>
              <w:rPr>
                <w:rFonts w:cs="宋体"/>
                <w:sz w:val="18"/>
                <w:szCs w:val="18"/>
              </w:rPr>
              <w:t>份额：湖北银行股份有限公司普通客群，</w:t>
            </w:r>
            <w:r>
              <w:rPr>
                <w:rFonts w:cs="宋体"/>
                <w:sz w:val="18"/>
                <w:szCs w:val="18"/>
              </w:rPr>
              <w:t>50</w:t>
            </w:r>
            <w:r>
              <w:rPr>
                <w:rFonts w:cs="宋体"/>
                <w:sz w:val="18"/>
                <w:szCs w:val="18"/>
              </w:rPr>
              <w:t>万元起购。</w:t>
            </w:r>
          </w:p>
          <w:p w:rsidR="00777B45" w:rsidRDefault="00BE3030">
            <w:pPr>
              <w:spacing w:line="200" w:lineRule="exact"/>
            </w:pPr>
            <w:r>
              <w:rPr>
                <w:rFonts w:cs="宋体"/>
                <w:sz w:val="18"/>
                <w:szCs w:val="18"/>
              </w:rPr>
              <w:t>R</w:t>
            </w:r>
            <w:r>
              <w:rPr>
                <w:rFonts w:cs="宋体"/>
                <w:sz w:val="18"/>
                <w:szCs w:val="18"/>
              </w:rPr>
              <w:t>份额：湖北银行股份有限公司普通客群，</w:t>
            </w:r>
            <w:r>
              <w:rPr>
                <w:rFonts w:cs="宋体"/>
                <w:sz w:val="18"/>
                <w:szCs w:val="18"/>
              </w:rPr>
              <w:t>100</w:t>
            </w:r>
            <w:r>
              <w:rPr>
                <w:rFonts w:cs="宋体"/>
                <w:sz w:val="18"/>
                <w:szCs w:val="18"/>
              </w:rPr>
              <w:t>万元起购。</w:t>
            </w:r>
          </w:p>
          <w:p w:rsidR="00777B45" w:rsidRDefault="00BE3030">
            <w:pPr>
              <w:spacing w:line="200" w:lineRule="exact"/>
            </w:pPr>
            <w:r>
              <w:rPr>
                <w:rFonts w:cs="宋体"/>
                <w:sz w:val="18"/>
                <w:szCs w:val="18"/>
              </w:rPr>
              <w:t>Q1</w:t>
            </w:r>
            <w:r>
              <w:rPr>
                <w:rFonts w:cs="宋体"/>
                <w:sz w:val="18"/>
                <w:szCs w:val="18"/>
              </w:rPr>
              <w:t>份额：湖北银行股份有限金融资产</w:t>
            </w:r>
            <w:r>
              <w:rPr>
                <w:rFonts w:cs="宋体"/>
                <w:sz w:val="18"/>
                <w:szCs w:val="18"/>
              </w:rPr>
              <w:t>100</w:t>
            </w:r>
            <w:r>
              <w:rPr>
                <w:rFonts w:cs="宋体"/>
                <w:sz w:val="18"/>
                <w:szCs w:val="18"/>
              </w:rPr>
              <w:t>万元（含）以上客群，</w:t>
            </w:r>
            <w:r>
              <w:rPr>
                <w:rFonts w:cs="宋体"/>
                <w:sz w:val="18"/>
                <w:szCs w:val="18"/>
              </w:rPr>
              <w:t>1</w:t>
            </w:r>
            <w:r>
              <w:rPr>
                <w:rFonts w:cs="宋体"/>
                <w:sz w:val="18"/>
                <w:szCs w:val="18"/>
              </w:rPr>
              <w:t>万元起购。</w:t>
            </w:r>
          </w:p>
          <w:p w:rsidR="00777B45" w:rsidRDefault="00BE3030">
            <w:pPr>
              <w:spacing w:line="200" w:lineRule="exact"/>
            </w:pPr>
            <w:r>
              <w:rPr>
                <w:rFonts w:cs="宋体"/>
                <w:sz w:val="18"/>
                <w:szCs w:val="18"/>
              </w:rPr>
              <w:t>R1</w:t>
            </w:r>
            <w:r>
              <w:rPr>
                <w:rFonts w:cs="宋体"/>
                <w:sz w:val="18"/>
                <w:szCs w:val="18"/>
              </w:rPr>
              <w:t>份额：兰州银行股份有限公司</w:t>
            </w:r>
            <w:r>
              <w:rPr>
                <w:rFonts w:cs="宋体"/>
                <w:sz w:val="18"/>
                <w:szCs w:val="18"/>
              </w:rPr>
              <w:t>(1</w:t>
            </w:r>
            <w:r>
              <w:rPr>
                <w:rFonts w:cs="宋体"/>
                <w:sz w:val="18"/>
                <w:szCs w:val="18"/>
              </w:rPr>
              <w:t>元起售客户）。</w:t>
            </w:r>
          </w:p>
          <w:p w:rsidR="00777B45" w:rsidRDefault="00BE3030">
            <w:pPr>
              <w:spacing w:line="200" w:lineRule="exact"/>
            </w:pPr>
            <w:r>
              <w:rPr>
                <w:rFonts w:cs="宋体"/>
                <w:sz w:val="18"/>
                <w:szCs w:val="18"/>
              </w:rPr>
              <w:t>Q2</w:t>
            </w:r>
            <w:r>
              <w:rPr>
                <w:rFonts w:cs="宋体"/>
                <w:sz w:val="18"/>
                <w:szCs w:val="18"/>
              </w:rPr>
              <w:t>份额：兰州银行股份有限公司（</w:t>
            </w:r>
            <w:r>
              <w:rPr>
                <w:rFonts w:cs="宋体"/>
                <w:sz w:val="18"/>
                <w:szCs w:val="18"/>
              </w:rPr>
              <w:t>20</w:t>
            </w:r>
            <w:r>
              <w:rPr>
                <w:rFonts w:cs="宋体"/>
                <w:sz w:val="18"/>
                <w:szCs w:val="18"/>
              </w:rPr>
              <w:t>万元起售客户）。</w:t>
            </w:r>
          </w:p>
          <w:p w:rsidR="00777B45" w:rsidRDefault="00BE3030">
            <w:pPr>
              <w:spacing w:line="200" w:lineRule="exact"/>
            </w:pPr>
            <w:r>
              <w:rPr>
                <w:rFonts w:cs="宋体"/>
                <w:b/>
                <w:sz w:val="18"/>
                <w:szCs w:val="18"/>
              </w:rPr>
              <w:t>注：本产品不同份额针对不同</w:t>
            </w:r>
            <w:r>
              <w:rPr>
                <w:rFonts w:cs="宋体"/>
                <w:b/>
                <w:sz w:val="18"/>
                <w:szCs w:val="18"/>
              </w:rPr>
              <w:t>的销售机构及客群进行销售，设置有不同的销售费和管理费，具体客群划分标准以销售机构为准。</w:t>
            </w:r>
          </w:p>
          <w:p w:rsidR="00777B45" w:rsidRDefault="00BE3030">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777B45">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/R1</w:t>
            </w:r>
            <w:r>
              <w:rPr>
                <w:rFonts w:cs="宋体"/>
                <w:sz w:val="18"/>
                <w:szCs w:val="18"/>
              </w:rPr>
              <w:t>份额：</w:t>
            </w:r>
          </w:p>
          <w:p w:rsidR="00777B45" w:rsidRDefault="00BE3030">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E</w:t>
            </w:r>
            <w:r>
              <w:rPr>
                <w:rFonts w:cs="宋体"/>
                <w:sz w:val="18"/>
                <w:szCs w:val="18"/>
              </w:rPr>
              <w:t>份额：</w:t>
            </w:r>
          </w:p>
          <w:p w:rsidR="00777B45" w:rsidRDefault="00BE3030">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H</w:t>
            </w:r>
            <w:r>
              <w:rPr>
                <w:rFonts w:cs="宋体"/>
                <w:sz w:val="18"/>
                <w:szCs w:val="18"/>
              </w:rPr>
              <w:t>份额：</w:t>
            </w:r>
          </w:p>
          <w:p w:rsidR="00777B45" w:rsidRDefault="00BE3030">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P</w:t>
            </w:r>
            <w:r>
              <w:rPr>
                <w:rFonts w:cs="宋体"/>
                <w:sz w:val="18"/>
                <w:szCs w:val="18"/>
              </w:rPr>
              <w:t>份额</w:t>
            </w:r>
            <w:r>
              <w:rPr>
                <w:rFonts w:cs="宋体"/>
                <w:sz w:val="18"/>
                <w:szCs w:val="18"/>
              </w:rPr>
              <w:t>/Q1</w:t>
            </w:r>
            <w:r>
              <w:rPr>
                <w:rFonts w:cs="宋体"/>
                <w:sz w:val="18"/>
                <w:szCs w:val="18"/>
              </w:rPr>
              <w:t>份额：</w:t>
            </w:r>
          </w:p>
          <w:p w:rsidR="00777B45" w:rsidRDefault="00BE3030">
            <w:pPr>
              <w:spacing w:line="200" w:lineRule="exact"/>
            </w:pPr>
            <w:r>
              <w:rPr>
                <w:rFonts w:cs="宋体"/>
                <w:sz w:val="18"/>
                <w:szCs w:val="18"/>
              </w:rPr>
              <w:t>个人投资者投资起点金额</w:t>
            </w:r>
            <w:r>
              <w:rPr>
                <w:rFonts w:cs="宋体"/>
                <w:sz w:val="18"/>
                <w:szCs w:val="18"/>
              </w:rPr>
              <w:t>1</w:t>
            </w:r>
            <w:r>
              <w:rPr>
                <w:rFonts w:cs="宋体"/>
                <w:sz w:val="18"/>
                <w:szCs w:val="18"/>
              </w:rPr>
              <w:t>万元人民币，以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机构投资者投资起点金额</w:t>
            </w:r>
            <w:r>
              <w:rPr>
                <w:rFonts w:cs="宋体"/>
                <w:sz w:val="18"/>
                <w:szCs w:val="18"/>
              </w:rPr>
              <w:t>1</w:t>
            </w:r>
            <w:r>
              <w:rPr>
                <w:rFonts w:cs="宋体"/>
                <w:sz w:val="18"/>
                <w:szCs w:val="18"/>
              </w:rPr>
              <w:t>万元人民币，以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Q</w:t>
            </w:r>
            <w:r>
              <w:rPr>
                <w:rFonts w:cs="宋体"/>
                <w:sz w:val="18"/>
                <w:szCs w:val="18"/>
              </w:rPr>
              <w:t>份额：</w:t>
            </w:r>
          </w:p>
          <w:p w:rsidR="00777B45" w:rsidRDefault="00BE3030">
            <w:pPr>
              <w:spacing w:line="200" w:lineRule="exact"/>
            </w:pPr>
            <w:r>
              <w:rPr>
                <w:rFonts w:cs="宋体"/>
                <w:sz w:val="18"/>
                <w:szCs w:val="18"/>
              </w:rPr>
              <w:t>个人投资者投资起点金额</w:t>
            </w:r>
            <w:r>
              <w:rPr>
                <w:rFonts w:cs="宋体"/>
                <w:sz w:val="18"/>
                <w:szCs w:val="18"/>
              </w:rPr>
              <w:t>50</w:t>
            </w:r>
            <w:r>
              <w:rPr>
                <w:rFonts w:cs="宋体"/>
                <w:sz w:val="18"/>
                <w:szCs w:val="18"/>
              </w:rPr>
              <w:t>万元人民币，以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机构投资者投资起点金额</w:t>
            </w:r>
            <w:r>
              <w:rPr>
                <w:rFonts w:cs="宋体"/>
                <w:sz w:val="18"/>
                <w:szCs w:val="18"/>
              </w:rPr>
              <w:t>50</w:t>
            </w:r>
            <w:r>
              <w:rPr>
                <w:rFonts w:cs="宋体"/>
                <w:sz w:val="18"/>
                <w:szCs w:val="18"/>
              </w:rPr>
              <w:t>万元人民币，以</w:t>
            </w:r>
            <w:r>
              <w:rPr>
                <w:rFonts w:cs="宋体"/>
                <w:sz w:val="18"/>
                <w:szCs w:val="18"/>
              </w:rPr>
              <w:t>1</w:t>
            </w:r>
            <w:r>
              <w:rPr>
                <w:rFonts w:cs="宋体"/>
                <w:sz w:val="18"/>
                <w:szCs w:val="18"/>
              </w:rPr>
              <w:t>元的整数倍递增</w:t>
            </w:r>
            <w:r>
              <w:rPr>
                <w:rFonts w:cs="宋体"/>
                <w:sz w:val="18"/>
                <w:szCs w:val="18"/>
              </w:rPr>
              <w:t>；</w:t>
            </w:r>
          </w:p>
          <w:p w:rsidR="00777B45" w:rsidRDefault="00BE3030">
            <w:pPr>
              <w:spacing w:line="200" w:lineRule="exact"/>
            </w:pPr>
            <w:r>
              <w:rPr>
                <w:rFonts w:cs="宋体"/>
                <w:sz w:val="18"/>
                <w:szCs w:val="18"/>
              </w:rPr>
              <w:t>R</w:t>
            </w:r>
            <w:r>
              <w:rPr>
                <w:rFonts w:cs="宋体"/>
                <w:sz w:val="18"/>
                <w:szCs w:val="18"/>
              </w:rPr>
              <w:t>份额：</w:t>
            </w:r>
          </w:p>
          <w:p w:rsidR="00777B45" w:rsidRDefault="00BE3030">
            <w:pPr>
              <w:spacing w:line="200" w:lineRule="exact"/>
            </w:pPr>
            <w:r>
              <w:rPr>
                <w:rFonts w:cs="宋体"/>
                <w:sz w:val="18"/>
                <w:szCs w:val="18"/>
              </w:rPr>
              <w:t>个人投资者投资起点金额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Q2</w:t>
            </w:r>
            <w:r>
              <w:rPr>
                <w:rFonts w:cs="宋体"/>
                <w:sz w:val="18"/>
                <w:szCs w:val="18"/>
              </w:rPr>
              <w:t>份额：</w:t>
            </w:r>
          </w:p>
          <w:p w:rsidR="00777B45" w:rsidRDefault="00BE3030">
            <w:pPr>
              <w:spacing w:line="200" w:lineRule="exact"/>
            </w:pPr>
            <w:r>
              <w:rPr>
                <w:rFonts w:cs="宋体"/>
                <w:sz w:val="18"/>
                <w:szCs w:val="18"/>
              </w:rPr>
              <w:t>个人投资者投资起点金额</w:t>
            </w:r>
            <w:r>
              <w:rPr>
                <w:rFonts w:cs="宋体"/>
                <w:sz w:val="18"/>
                <w:szCs w:val="18"/>
              </w:rPr>
              <w:t>20</w:t>
            </w:r>
            <w:r>
              <w:rPr>
                <w:rFonts w:cs="宋体"/>
                <w:sz w:val="18"/>
                <w:szCs w:val="18"/>
              </w:rPr>
              <w:t>万元人民币，以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机构投资者投资起点金额</w:t>
            </w:r>
            <w:r>
              <w:rPr>
                <w:rFonts w:cs="宋体"/>
                <w:sz w:val="18"/>
                <w:szCs w:val="18"/>
              </w:rPr>
              <w:t>20</w:t>
            </w:r>
            <w:r>
              <w:rPr>
                <w:rFonts w:cs="宋体"/>
                <w:sz w:val="18"/>
                <w:szCs w:val="18"/>
              </w:rPr>
              <w:t>万元人民币，以</w:t>
            </w:r>
            <w:r>
              <w:rPr>
                <w:rFonts w:cs="宋体"/>
                <w:sz w:val="18"/>
                <w:szCs w:val="18"/>
              </w:rPr>
              <w:t>1</w:t>
            </w:r>
            <w:r>
              <w:rPr>
                <w:rFonts w:cs="宋体"/>
                <w:sz w:val="18"/>
                <w:szCs w:val="18"/>
              </w:rPr>
              <w:t>元的整数倍递增；</w:t>
            </w:r>
          </w:p>
          <w:p w:rsidR="00777B45" w:rsidRDefault="00BE3030">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777B45" w:rsidRDefault="00BE3030">
            <w:pPr>
              <w:spacing w:line="200" w:lineRule="exact"/>
            </w:pPr>
            <w:r>
              <w:rPr>
                <w:rFonts w:cs="宋体"/>
                <w:sz w:val="18"/>
                <w:szCs w:val="18"/>
              </w:rPr>
              <w:t>代销机构可根据其销售需要对投资起点金额、递增金额进行重新设</w:t>
            </w:r>
            <w:r>
              <w:rPr>
                <w:rFonts w:cs="宋体"/>
                <w:sz w:val="18"/>
                <w:szCs w:val="18"/>
              </w:rPr>
              <w:lastRenderedPageBreak/>
              <w:t>定，投资者通过代销机构购买本理财产品的，以该代销机构最</w:t>
            </w:r>
            <w:r>
              <w:rPr>
                <w:rFonts w:cs="宋体"/>
                <w:sz w:val="18"/>
                <w:szCs w:val="18"/>
              </w:rPr>
              <w:t>终披露的投资起点金额、递增金额为准。</w:t>
            </w:r>
          </w:p>
        </w:tc>
      </w:tr>
      <w:tr w:rsidR="00777B4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r>
              <w:rPr>
                <w:rFonts w:cs="宋体"/>
                <w:sz w:val="18"/>
                <w:szCs w:val="18"/>
              </w:rPr>
              <w:t>/R</w:t>
            </w:r>
            <w:r>
              <w:rPr>
                <w:rFonts w:cs="宋体"/>
                <w:sz w:val="18"/>
                <w:szCs w:val="18"/>
              </w:rPr>
              <w:t>份额</w:t>
            </w:r>
            <w:r>
              <w:rPr>
                <w:rFonts w:cs="宋体"/>
                <w:sz w:val="18"/>
                <w:szCs w:val="18"/>
              </w:rPr>
              <w:t>/Q1</w:t>
            </w:r>
            <w:r>
              <w:rPr>
                <w:rFonts w:cs="宋体"/>
                <w:sz w:val="18"/>
                <w:szCs w:val="18"/>
              </w:rPr>
              <w:t>份额</w:t>
            </w:r>
            <w:r>
              <w:rPr>
                <w:rFonts w:cs="宋体"/>
                <w:sz w:val="18"/>
                <w:szCs w:val="18"/>
              </w:rPr>
              <w:t>/R1</w:t>
            </w:r>
            <w:r>
              <w:rPr>
                <w:rFonts w:cs="宋体"/>
                <w:sz w:val="18"/>
                <w:szCs w:val="18"/>
              </w:rPr>
              <w:t>份额</w:t>
            </w:r>
            <w:r>
              <w:rPr>
                <w:rFonts w:cs="宋体"/>
                <w:sz w:val="18"/>
                <w:szCs w:val="18"/>
              </w:rPr>
              <w:t>/Q2</w:t>
            </w:r>
            <w:r>
              <w:rPr>
                <w:rFonts w:cs="宋体"/>
                <w:sz w:val="18"/>
                <w:szCs w:val="18"/>
              </w:rPr>
              <w:t>份额：</w:t>
            </w:r>
          </w:p>
          <w:p w:rsidR="00777B45" w:rsidRDefault="00BE3030">
            <w:pPr>
              <w:spacing w:line="200" w:lineRule="exact"/>
            </w:pPr>
            <w:r>
              <w:rPr>
                <w:rFonts w:cs="宋体"/>
                <w:sz w:val="18"/>
                <w:szCs w:val="18"/>
              </w:rPr>
              <w:t>暂不设置单个投资者持有金额上限；</w:t>
            </w:r>
          </w:p>
          <w:p w:rsidR="00777B45" w:rsidRDefault="00BE3030">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777B45" w:rsidRDefault="00BE3030">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777B4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777B45" w:rsidRDefault="00BE3030">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777B4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17</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23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777B4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777B4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rPr>
                <w:color w:val="000000"/>
                <w:kern w:val="0"/>
                <w:sz w:val="18"/>
                <w:szCs w:val="18"/>
              </w:rPr>
            </w:pPr>
            <w:r>
              <w:rPr>
                <w:rFonts w:hint="eastAsia"/>
                <w:color w:val="000000"/>
                <w:kern w:val="0"/>
                <w:sz w:val="18"/>
                <w:szCs w:val="18"/>
              </w:rPr>
              <w:t>同产品成立日</w:t>
            </w:r>
          </w:p>
        </w:tc>
      </w:tr>
      <w:tr w:rsidR="00777B4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24</w:t>
            </w:r>
            <w:r>
              <w:rPr>
                <w:rFonts w:hint="eastAsia"/>
                <w:kern w:val="0"/>
                <w:sz w:val="18"/>
                <w:szCs w:val="18"/>
              </w:rPr>
              <w:t>日</w:t>
            </w:r>
          </w:p>
        </w:tc>
      </w:tr>
      <w:tr w:rsidR="00777B4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24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777B45">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04</w:t>
            </w:r>
            <w:r>
              <w:rPr>
                <w:rFonts w:hint="eastAsia"/>
                <w:kern w:val="0"/>
                <w:sz w:val="18"/>
                <w:szCs w:val="18"/>
              </w:rPr>
              <w:t>月</w:t>
            </w:r>
            <w:r>
              <w:rPr>
                <w:rFonts w:hint="eastAsia"/>
                <w:kern w:val="0"/>
                <w:sz w:val="18"/>
                <w:szCs w:val="18"/>
              </w:rPr>
              <w:t>02</w:t>
            </w:r>
            <w:r>
              <w:rPr>
                <w:rFonts w:hint="eastAsia"/>
                <w:kern w:val="0"/>
                <w:sz w:val="18"/>
                <w:szCs w:val="18"/>
              </w:rPr>
              <w:t>日</w:t>
            </w:r>
          </w:p>
        </w:tc>
      </w:tr>
      <w:tr w:rsidR="00777B4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777B4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本理财产品存续期间不进行分红。</w:t>
            </w:r>
          </w:p>
          <w:p w:rsidR="00777B45" w:rsidRDefault="00BE3030">
            <w:pPr>
              <w:spacing w:line="200" w:lineRule="exact"/>
            </w:pPr>
            <w:r>
              <w:rPr>
                <w:rFonts w:cs="宋体"/>
                <w:sz w:val="18"/>
                <w:szCs w:val="18"/>
              </w:rPr>
              <w:t>产品到期后，理财产品管理人和代销机构将根据理财资金所投资资产实际运作情况向投资者分配到期款项。</w:t>
            </w:r>
          </w:p>
        </w:tc>
      </w:tr>
      <w:tr w:rsidR="00777B45">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777B45">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jc w:val="left"/>
            </w:pPr>
            <w:r>
              <w:rPr>
                <w:rFonts w:cs="宋体"/>
                <w:sz w:val="18"/>
                <w:szCs w:val="18"/>
              </w:rPr>
              <w:t>本理财产品募集的资金投资于以下金融资产和金融工具，包括但不限于：</w:t>
            </w:r>
          </w:p>
          <w:p w:rsidR="00777B45" w:rsidRDefault="00BE3030">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777B45" w:rsidRDefault="00BE3030">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777B45" w:rsidRDefault="00BE3030">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777B45" w:rsidRDefault="00BE3030">
            <w:pPr>
              <w:spacing w:line="200" w:lineRule="exact"/>
              <w:jc w:val="left"/>
            </w:pPr>
            <w:r>
              <w:rPr>
                <w:rFonts w:cs="宋体"/>
                <w:sz w:val="18"/>
                <w:szCs w:val="18"/>
              </w:rPr>
              <w:t>4.</w:t>
            </w:r>
            <w:r>
              <w:rPr>
                <w:rFonts w:cs="宋体"/>
                <w:sz w:val="18"/>
                <w:szCs w:val="18"/>
              </w:rPr>
              <w:t>投资范围为上述资产的信托计划、资产管理计划等资产管理产品；</w:t>
            </w:r>
          </w:p>
          <w:p w:rsidR="00777B45" w:rsidRDefault="00BE3030">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777B45" w:rsidRDefault="00BE3030">
            <w:pPr>
              <w:spacing w:line="200" w:lineRule="exact"/>
            </w:pPr>
            <w:r>
              <w:rPr>
                <w:rFonts w:cs="宋体"/>
                <w:sz w:val="18"/>
                <w:szCs w:val="18"/>
              </w:rPr>
              <w:t>6.</w:t>
            </w:r>
            <w:r>
              <w:rPr>
                <w:rFonts w:cs="宋体"/>
                <w:sz w:val="18"/>
                <w:szCs w:val="18"/>
              </w:rPr>
              <w:t>如存在法律法规或监管机构以后允许投资的其他品种或法律法规</w:t>
            </w:r>
            <w:r>
              <w:rPr>
                <w:rFonts w:cs="宋体"/>
                <w:sz w:val="18"/>
                <w:szCs w:val="18"/>
              </w:rPr>
              <w:lastRenderedPageBreak/>
              <w:t>或监管政策出现调整，管理人在履行本理财产品销售文件规定的适当程序后，有权调整以上品种。</w:t>
            </w:r>
          </w:p>
        </w:tc>
      </w:tr>
      <w:tr w:rsidR="00777B4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777B45" w:rsidRDefault="00BE3030">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77B4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777B4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b/>
                <w:sz w:val="18"/>
                <w:szCs w:val="18"/>
              </w:rPr>
              <w:t>本理财产品拟投资以下备选非标准化债权类资产：</w:t>
            </w:r>
          </w:p>
          <w:p w:rsidR="00777B45" w:rsidRDefault="00BE3030">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777B45" w:rsidRDefault="00BE3030">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777B45" w:rsidRDefault="00BE3030">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777B45" w:rsidRDefault="00BE3030">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777B45" w:rsidRDefault="00BE3030">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777B45" w:rsidRDefault="00BE3030">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777B45" w:rsidRDefault="00BE3030">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777B45" w:rsidRDefault="00BE3030">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777B45" w:rsidRDefault="00BE3030">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777B45" w:rsidRDefault="00BE3030">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777B45" w:rsidRDefault="00BE3030">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777B45" w:rsidRDefault="00BE3030">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777B45" w:rsidRDefault="00BE3030">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777B45" w:rsidRDefault="00BE3030">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777B45" w:rsidRDefault="00BE3030">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777B45" w:rsidRDefault="00BE3030">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w:t>
            </w:r>
            <w:r>
              <w:rPr>
                <w:rFonts w:cs="宋体"/>
                <w:sz w:val="18"/>
                <w:szCs w:val="18"/>
              </w:rPr>
              <w:lastRenderedPageBreak/>
              <w:t>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777B45" w:rsidRDefault="00BE3030">
            <w:pPr>
              <w:spacing w:line="200" w:lineRule="exact"/>
            </w:pPr>
            <w:r>
              <w:rPr>
                <w:rFonts w:cs="宋体"/>
                <w:b/>
                <w:sz w:val="18"/>
                <w:szCs w:val="18"/>
              </w:rPr>
              <w:t>以上资产剩余期限均不超过产品期限。</w:t>
            </w:r>
          </w:p>
          <w:p w:rsidR="00777B45" w:rsidRDefault="00BE3030">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777B4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A</w:t>
            </w:r>
            <w:r>
              <w:rPr>
                <w:rFonts w:cs="宋体"/>
                <w:sz w:val="18"/>
                <w:szCs w:val="18"/>
              </w:rPr>
              <w:t>份额：业绩比较基准为</w:t>
            </w:r>
            <w:r>
              <w:rPr>
                <w:rFonts w:cs="宋体"/>
                <w:sz w:val="18"/>
                <w:szCs w:val="18"/>
              </w:rPr>
              <w:t>1.5%(</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B</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C</w:t>
            </w:r>
            <w:r>
              <w:rPr>
                <w:rFonts w:cs="宋体"/>
                <w:sz w:val="18"/>
                <w:szCs w:val="18"/>
              </w:rPr>
              <w:t>份额：业绩比较基准为</w:t>
            </w:r>
            <w:r>
              <w:rPr>
                <w:rFonts w:cs="宋体"/>
                <w:sz w:val="18"/>
                <w:szCs w:val="18"/>
              </w:rPr>
              <w:t>1.7%(</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D</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E</w:t>
            </w:r>
            <w:r>
              <w:rPr>
                <w:rFonts w:cs="宋体"/>
                <w:sz w:val="18"/>
                <w:szCs w:val="18"/>
              </w:rPr>
              <w:t>份额：业绩比较基准为</w:t>
            </w:r>
            <w:r>
              <w:rPr>
                <w:rFonts w:cs="宋体"/>
                <w:sz w:val="18"/>
                <w:szCs w:val="18"/>
              </w:rPr>
              <w:t>1.65%(</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H</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J</w:t>
            </w:r>
            <w:r>
              <w:rPr>
                <w:rFonts w:cs="宋体"/>
                <w:sz w:val="18"/>
                <w:szCs w:val="18"/>
              </w:rPr>
              <w:t>份额：业绩比较基准为</w:t>
            </w:r>
            <w:r>
              <w:rPr>
                <w:rFonts w:cs="宋体"/>
                <w:sz w:val="18"/>
                <w:szCs w:val="18"/>
              </w:rPr>
              <w:t>1.5%(</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K</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L</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P</w:t>
            </w:r>
            <w:r>
              <w:rPr>
                <w:rFonts w:cs="宋体"/>
                <w:sz w:val="18"/>
                <w:szCs w:val="18"/>
              </w:rPr>
              <w:t>份额：业绩比较基准为</w:t>
            </w:r>
            <w:r>
              <w:rPr>
                <w:rFonts w:cs="宋体"/>
                <w:sz w:val="18"/>
                <w:szCs w:val="18"/>
              </w:rPr>
              <w:t>1.55%(</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Q</w:t>
            </w:r>
            <w:r>
              <w:rPr>
                <w:rFonts w:cs="宋体"/>
                <w:sz w:val="18"/>
                <w:szCs w:val="18"/>
              </w:rPr>
              <w:t>份额：业绩比较基准为</w:t>
            </w:r>
            <w:r>
              <w:rPr>
                <w:rFonts w:cs="宋体"/>
                <w:sz w:val="18"/>
                <w:szCs w:val="18"/>
              </w:rPr>
              <w:t>1.55%(</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R</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Q1</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R1</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Q2</w:t>
            </w:r>
            <w:r>
              <w:rPr>
                <w:rFonts w:cs="宋体"/>
                <w:sz w:val="18"/>
                <w:szCs w:val="18"/>
              </w:rPr>
              <w:t>份额：业绩比较基准为</w:t>
            </w:r>
            <w:r>
              <w:rPr>
                <w:rFonts w:cs="宋体"/>
                <w:sz w:val="18"/>
                <w:szCs w:val="18"/>
              </w:rPr>
              <w:t>1.65%(</w:t>
            </w:r>
            <w:r>
              <w:rPr>
                <w:rFonts w:cs="宋体"/>
                <w:sz w:val="18"/>
                <w:szCs w:val="18"/>
              </w:rPr>
              <w:t>年化</w:t>
            </w:r>
            <w:r>
              <w:rPr>
                <w:rFonts w:cs="宋体"/>
                <w:sz w:val="18"/>
                <w:szCs w:val="18"/>
              </w:rPr>
              <w:t>)</w:t>
            </w:r>
            <w:r>
              <w:rPr>
                <w:rFonts w:cs="宋体"/>
                <w:sz w:val="18"/>
                <w:szCs w:val="18"/>
              </w:rPr>
              <w:t>。</w:t>
            </w:r>
          </w:p>
          <w:p w:rsidR="00777B45" w:rsidRDefault="00BE3030">
            <w:pPr>
              <w:spacing w:line="200" w:lineRule="exact"/>
            </w:pPr>
            <w:r>
              <w:rPr>
                <w:rFonts w:cs="宋体"/>
                <w:sz w:val="18"/>
                <w:szCs w:val="18"/>
              </w:rPr>
              <w:t>本产品不同份额针对不同的销售机构及客群进行销售，设置有不同的销售费和管理费，导致业绩基准测算结果不同。</w:t>
            </w:r>
          </w:p>
          <w:p w:rsidR="00777B45" w:rsidRDefault="00BE3030">
            <w:pPr>
              <w:spacing w:line="200" w:lineRule="exact"/>
            </w:pPr>
            <w:r>
              <w:rPr>
                <w:rFonts w:cs="宋体"/>
                <w:sz w:val="18"/>
                <w:szCs w:val="18"/>
              </w:rPr>
              <w:t>本理财产品业绩</w:t>
            </w:r>
            <w:r>
              <w:rPr>
                <w:rFonts w:cs="宋体"/>
                <w:sz w:val="18"/>
                <w:szCs w:val="18"/>
              </w:rPr>
              <w:t>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777B45" w:rsidRDefault="00BE303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777B4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777B45" w:rsidRDefault="00BE3030">
            <w:pPr>
              <w:spacing w:line="200" w:lineRule="exact"/>
            </w:pPr>
            <w:r>
              <w:rPr>
                <w:rFonts w:cs="宋体"/>
                <w:b/>
                <w:sz w:val="18"/>
                <w:szCs w:val="18"/>
              </w:rPr>
              <w:t>赎回费：本理财产品暂不收取赎回费。</w:t>
            </w:r>
          </w:p>
          <w:p w:rsidR="00777B45" w:rsidRDefault="00BE3030">
            <w:pPr>
              <w:spacing w:line="200" w:lineRule="exact"/>
            </w:pPr>
            <w:r>
              <w:rPr>
                <w:rFonts w:cs="宋体"/>
                <w:b/>
                <w:sz w:val="18"/>
                <w:szCs w:val="18"/>
              </w:rPr>
              <w:t>销售费：本理财产品按前一日理财产品资产净值收取销售费，按日计提。</w:t>
            </w:r>
          </w:p>
          <w:p w:rsidR="00777B45" w:rsidRDefault="00BE3030">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777B45" w:rsidRDefault="00BE3030">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777B45" w:rsidRDefault="00BE3030">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777B45" w:rsidRDefault="00BE3030">
            <w:pPr>
              <w:spacing w:line="200" w:lineRule="exact"/>
            </w:pPr>
            <w:r>
              <w:rPr>
                <w:rFonts w:cs="宋体"/>
                <w:b/>
                <w:sz w:val="18"/>
                <w:szCs w:val="18"/>
              </w:rPr>
              <w:t>D</w:t>
            </w:r>
            <w:r>
              <w:rPr>
                <w:rFonts w:cs="宋体"/>
                <w:b/>
                <w:sz w:val="18"/>
                <w:szCs w:val="18"/>
              </w:rPr>
              <w:t>份额：销售费年化</w:t>
            </w:r>
            <w:r>
              <w:rPr>
                <w:rFonts w:cs="宋体"/>
                <w:b/>
                <w:sz w:val="18"/>
                <w:szCs w:val="18"/>
              </w:rPr>
              <w:t>0%</w:t>
            </w:r>
          </w:p>
          <w:p w:rsidR="00777B45" w:rsidRDefault="00BE3030">
            <w:pPr>
              <w:spacing w:line="200" w:lineRule="exact"/>
            </w:pPr>
            <w:r>
              <w:rPr>
                <w:rFonts w:cs="宋体"/>
                <w:b/>
                <w:sz w:val="18"/>
                <w:szCs w:val="18"/>
              </w:rPr>
              <w:t>E</w:t>
            </w:r>
            <w:r>
              <w:rPr>
                <w:rFonts w:cs="宋体"/>
                <w:b/>
                <w:sz w:val="18"/>
                <w:szCs w:val="18"/>
              </w:rPr>
              <w:t>份额：销售费年化</w:t>
            </w:r>
            <w:r>
              <w:rPr>
                <w:rFonts w:cs="宋体"/>
                <w:b/>
                <w:sz w:val="18"/>
                <w:szCs w:val="18"/>
              </w:rPr>
              <w:t>0.1%</w:t>
            </w:r>
          </w:p>
          <w:p w:rsidR="00777B45" w:rsidRDefault="00BE3030">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777B45" w:rsidRDefault="00BE3030">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777B45" w:rsidRDefault="00BE3030">
            <w:pPr>
              <w:spacing w:line="200" w:lineRule="exact"/>
            </w:pPr>
            <w:r>
              <w:rPr>
                <w:rFonts w:cs="宋体"/>
                <w:b/>
                <w:sz w:val="18"/>
                <w:szCs w:val="18"/>
              </w:rPr>
              <w:t>K</w:t>
            </w:r>
            <w:r>
              <w:rPr>
                <w:rFonts w:cs="宋体"/>
                <w:b/>
                <w:sz w:val="18"/>
                <w:szCs w:val="18"/>
              </w:rPr>
              <w:t>份额：销售费年化</w:t>
            </w:r>
            <w:r>
              <w:rPr>
                <w:rFonts w:cs="宋体"/>
                <w:b/>
                <w:sz w:val="18"/>
                <w:szCs w:val="18"/>
              </w:rPr>
              <w:t>0.05%</w:t>
            </w:r>
          </w:p>
          <w:p w:rsidR="00777B45" w:rsidRDefault="00BE3030">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777B45" w:rsidRDefault="00BE3030">
            <w:pPr>
              <w:spacing w:line="200" w:lineRule="exact"/>
            </w:pPr>
            <w:r>
              <w:rPr>
                <w:rFonts w:cs="宋体"/>
                <w:b/>
                <w:sz w:val="18"/>
                <w:szCs w:val="18"/>
              </w:rPr>
              <w:t>P</w:t>
            </w:r>
            <w:r>
              <w:rPr>
                <w:rFonts w:cs="宋体"/>
                <w:b/>
                <w:sz w:val="18"/>
                <w:szCs w:val="18"/>
              </w:rPr>
              <w:t>份额：销售费年化</w:t>
            </w:r>
            <w:r>
              <w:rPr>
                <w:rFonts w:cs="宋体"/>
                <w:b/>
                <w:sz w:val="18"/>
                <w:szCs w:val="18"/>
              </w:rPr>
              <w:t>0.15%</w:t>
            </w:r>
          </w:p>
          <w:p w:rsidR="00777B45" w:rsidRDefault="00BE3030">
            <w:pPr>
              <w:spacing w:line="200" w:lineRule="exact"/>
            </w:pPr>
            <w:r>
              <w:rPr>
                <w:rFonts w:cs="宋体"/>
                <w:b/>
                <w:sz w:val="18"/>
                <w:szCs w:val="18"/>
              </w:rPr>
              <w:t>Q</w:t>
            </w:r>
            <w:r>
              <w:rPr>
                <w:rFonts w:cs="宋体"/>
                <w:b/>
                <w:sz w:val="18"/>
                <w:szCs w:val="18"/>
              </w:rPr>
              <w:t>份额：销售费年化</w:t>
            </w:r>
            <w:r>
              <w:rPr>
                <w:rFonts w:cs="宋体"/>
                <w:b/>
                <w:sz w:val="18"/>
                <w:szCs w:val="18"/>
              </w:rPr>
              <w:t>0.15%</w:t>
            </w:r>
          </w:p>
          <w:p w:rsidR="00777B45" w:rsidRDefault="00BE3030">
            <w:pPr>
              <w:spacing w:line="200" w:lineRule="exact"/>
            </w:pPr>
            <w:r>
              <w:rPr>
                <w:rFonts w:cs="宋体"/>
                <w:b/>
                <w:sz w:val="18"/>
                <w:szCs w:val="18"/>
              </w:rPr>
              <w:t>R</w:t>
            </w:r>
            <w:r>
              <w:rPr>
                <w:rFonts w:cs="宋体"/>
                <w:b/>
                <w:sz w:val="18"/>
                <w:szCs w:val="18"/>
              </w:rPr>
              <w:t>份额：销售费年化</w:t>
            </w:r>
            <w:r>
              <w:rPr>
                <w:rFonts w:cs="宋体"/>
                <w:b/>
                <w:sz w:val="18"/>
                <w:szCs w:val="18"/>
              </w:rPr>
              <w:t>0.1%</w:t>
            </w:r>
          </w:p>
          <w:p w:rsidR="00777B45" w:rsidRDefault="00BE3030">
            <w:pPr>
              <w:spacing w:line="200" w:lineRule="exact"/>
            </w:pPr>
            <w:r>
              <w:rPr>
                <w:rFonts w:cs="宋体"/>
                <w:b/>
                <w:sz w:val="18"/>
                <w:szCs w:val="18"/>
              </w:rPr>
              <w:t>Q1</w:t>
            </w:r>
            <w:r>
              <w:rPr>
                <w:rFonts w:cs="宋体"/>
                <w:b/>
                <w:sz w:val="18"/>
                <w:szCs w:val="18"/>
              </w:rPr>
              <w:t>份额：销售费年化</w:t>
            </w:r>
            <w:r>
              <w:rPr>
                <w:rFonts w:cs="宋体"/>
                <w:b/>
                <w:sz w:val="18"/>
                <w:szCs w:val="18"/>
              </w:rPr>
              <w:t>0.15%</w:t>
            </w:r>
          </w:p>
          <w:p w:rsidR="00777B45" w:rsidRDefault="00BE3030">
            <w:pPr>
              <w:spacing w:line="200" w:lineRule="exact"/>
            </w:pPr>
            <w:r>
              <w:rPr>
                <w:rFonts w:cs="宋体"/>
                <w:b/>
                <w:sz w:val="18"/>
                <w:szCs w:val="18"/>
              </w:rPr>
              <w:t>R1</w:t>
            </w:r>
            <w:r>
              <w:rPr>
                <w:rFonts w:cs="宋体"/>
                <w:b/>
                <w:sz w:val="18"/>
                <w:szCs w:val="18"/>
              </w:rPr>
              <w:t>份额：销售费年化</w:t>
            </w:r>
            <w:r>
              <w:rPr>
                <w:rFonts w:cs="宋体"/>
                <w:b/>
                <w:sz w:val="18"/>
                <w:szCs w:val="18"/>
              </w:rPr>
              <w:t>0.15%</w:t>
            </w:r>
          </w:p>
          <w:p w:rsidR="00777B45" w:rsidRDefault="00BE3030">
            <w:pPr>
              <w:spacing w:line="200" w:lineRule="exact"/>
            </w:pPr>
            <w:r>
              <w:rPr>
                <w:rFonts w:cs="宋体"/>
                <w:b/>
                <w:sz w:val="18"/>
                <w:szCs w:val="18"/>
              </w:rPr>
              <w:t>Q2</w:t>
            </w:r>
            <w:r>
              <w:rPr>
                <w:rFonts w:cs="宋体"/>
                <w:b/>
                <w:sz w:val="18"/>
                <w:szCs w:val="18"/>
              </w:rPr>
              <w:t>份额：销售费年化</w:t>
            </w:r>
            <w:r>
              <w:rPr>
                <w:rFonts w:cs="宋体"/>
                <w:b/>
                <w:sz w:val="18"/>
                <w:szCs w:val="18"/>
              </w:rPr>
              <w:t>0.1%</w:t>
            </w:r>
          </w:p>
          <w:p w:rsidR="00777B45" w:rsidRDefault="00BE3030">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777B45" w:rsidRDefault="00BE3030">
            <w:pPr>
              <w:spacing w:line="200" w:lineRule="exact"/>
            </w:pPr>
            <w:r>
              <w:rPr>
                <w:rFonts w:cs="宋体"/>
                <w:b/>
                <w:sz w:val="18"/>
                <w:szCs w:val="18"/>
              </w:rPr>
              <w:t>固定管理费：本理财产品按前一日理财产品资产净值收取固定管理费，按日计提。</w:t>
            </w:r>
          </w:p>
          <w:p w:rsidR="00777B45" w:rsidRDefault="00BE3030">
            <w:pPr>
              <w:spacing w:line="200" w:lineRule="exact"/>
            </w:pPr>
            <w:r>
              <w:rPr>
                <w:rFonts w:cs="宋体"/>
                <w:b/>
                <w:sz w:val="18"/>
                <w:szCs w:val="18"/>
              </w:rPr>
              <w:t>A</w:t>
            </w:r>
            <w:r>
              <w:rPr>
                <w:rFonts w:cs="宋体"/>
                <w:b/>
                <w:sz w:val="18"/>
                <w:szCs w:val="18"/>
              </w:rPr>
              <w:t>份额：固定管理费年化</w:t>
            </w:r>
            <w:r>
              <w:rPr>
                <w:rFonts w:cs="宋体"/>
                <w:b/>
                <w:sz w:val="18"/>
                <w:szCs w:val="18"/>
              </w:rPr>
              <w:t>0.15%</w:t>
            </w:r>
          </w:p>
          <w:p w:rsidR="00777B45" w:rsidRDefault="00BE3030">
            <w:pPr>
              <w:spacing w:line="200" w:lineRule="exact"/>
            </w:pPr>
            <w:r>
              <w:rPr>
                <w:rFonts w:cs="宋体"/>
                <w:b/>
                <w:sz w:val="18"/>
                <w:szCs w:val="18"/>
              </w:rPr>
              <w:t>B</w:t>
            </w:r>
            <w:r>
              <w:rPr>
                <w:rFonts w:cs="宋体"/>
                <w:b/>
                <w:sz w:val="18"/>
                <w:szCs w:val="18"/>
              </w:rPr>
              <w:t>份额：固定管理费年化</w:t>
            </w:r>
            <w:r>
              <w:rPr>
                <w:rFonts w:cs="宋体"/>
                <w:b/>
                <w:sz w:val="18"/>
                <w:szCs w:val="18"/>
              </w:rPr>
              <w:t>0.1%</w:t>
            </w:r>
          </w:p>
          <w:p w:rsidR="00777B45" w:rsidRDefault="00BE3030">
            <w:pPr>
              <w:spacing w:line="200" w:lineRule="exact"/>
            </w:pPr>
            <w:r>
              <w:rPr>
                <w:rFonts w:cs="宋体"/>
                <w:b/>
                <w:sz w:val="18"/>
                <w:szCs w:val="18"/>
              </w:rPr>
              <w:t>C</w:t>
            </w:r>
            <w:r>
              <w:rPr>
                <w:rFonts w:cs="宋体"/>
                <w:b/>
                <w:sz w:val="18"/>
                <w:szCs w:val="18"/>
              </w:rPr>
              <w:t>份额：固定管理费年化</w:t>
            </w:r>
            <w:r>
              <w:rPr>
                <w:rFonts w:cs="宋体"/>
                <w:b/>
                <w:sz w:val="18"/>
                <w:szCs w:val="18"/>
              </w:rPr>
              <w:t>0.1%</w:t>
            </w:r>
          </w:p>
          <w:p w:rsidR="00777B45" w:rsidRDefault="00BE3030">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777B45" w:rsidRDefault="00BE3030">
            <w:pPr>
              <w:spacing w:line="200" w:lineRule="exact"/>
            </w:pPr>
            <w:r>
              <w:rPr>
                <w:rFonts w:cs="宋体"/>
                <w:b/>
                <w:sz w:val="18"/>
                <w:szCs w:val="18"/>
              </w:rPr>
              <w:t>E</w:t>
            </w:r>
            <w:r>
              <w:rPr>
                <w:rFonts w:cs="宋体"/>
                <w:b/>
                <w:sz w:val="18"/>
                <w:szCs w:val="18"/>
              </w:rPr>
              <w:t>份额：固定管理费年化</w:t>
            </w:r>
            <w:r>
              <w:rPr>
                <w:rFonts w:cs="宋体"/>
                <w:b/>
                <w:sz w:val="18"/>
                <w:szCs w:val="18"/>
              </w:rPr>
              <w:t>0.1%</w:t>
            </w:r>
          </w:p>
          <w:p w:rsidR="00777B45" w:rsidRDefault="00BE3030">
            <w:pPr>
              <w:spacing w:line="200" w:lineRule="exact"/>
            </w:pPr>
            <w:r>
              <w:rPr>
                <w:rFonts w:cs="宋体"/>
                <w:b/>
                <w:sz w:val="18"/>
                <w:szCs w:val="18"/>
              </w:rPr>
              <w:t>H</w:t>
            </w:r>
            <w:r>
              <w:rPr>
                <w:rFonts w:cs="宋体"/>
                <w:b/>
                <w:sz w:val="18"/>
                <w:szCs w:val="18"/>
              </w:rPr>
              <w:t>份额：固定管理费年化</w:t>
            </w:r>
            <w:r>
              <w:rPr>
                <w:rFonts w:cs="宋体"/>
                <w:b/>
                <w:sz w:val="18"/>
                <w:szCs w:val="18"/>
              </w:rPr>
              <w:t>0.1%</w:t>
            </w:r>
          </w:p>
          <w:p w:rsidR="00777B45" w:rsidRDefault="00BE3030">
            <w:pPr>
              <w:spacing w:line="200" w:lineRule="exact"/>
            </w:pPr>
            <w:r>
              <w:rPr>
                <w:rFonts w:cs="宋体"/>
                <w:b/>
                <w:sz w:val="18"/>
                <w:szCs w:val="18"/>
              </w:rPr>
              <w:t>J</w:t>
            </w:r>
            <w:r>
              <w:rPr>
                <w:rFonts w:cs="宋体"/>
                <w:b/>
                <w:sz w:val="18"/>
                <w:szCs w:val="18"/>
              </w:rPr>
              <w:t>份额：固定管理费年化</w:t>
            </w:r>
            <w:r>
              <w:rPr>
                <w:rFonts w:cs="宋体"/>
                <w:b/>
                <w:sz w:val="18"/>
                <w:szCs w:val="18"/>
              </w:rPr>
              <w:t>0.15%</w:t>
            </w:r>
          </w:p>
          <w:p w:rsidR="00777B45" w:rsidRDefault="00BE3030">
            <w:pPr>
              <w:spacing w:line="200" w:lineRule="exact"/>
            </w:pPr>
            <w:r>
              <w:rPr>
                <w:rFonts w:cs="宋体"/>
                <w:b/>
                <w:sz w:val="18"/>
                <w:szCs w:val="18"/>
              </w:rPr>
              <w:t>K</w:t>
            </w:r>
            <w:r>
              <w:rPr>
                <w:rFonts w:cs="宋体"/>
                <w:b/>
                <w:sz w:val="18"/>
                <w:szCs w:val="18"/>
              </w:rPr>
              <w:t>份额：固定管理费年化</w:t>
            </w:r>
            <w:r>
              <w:rPr>
                <w:rFonts w:cs="宋体"/>
                <w:b/>
                <w:sz w:val="18"/>
                <w:szCs w:val="18"/>
              </w:rPr>
              <w:t>0.05%</w:t>
            </w:r>
          </w:p>
          <w:p w:rsidR="00777B45" w:rsidRDefault="00BE3030">
            <w:pPr>
              <w:spacing w:line="200" w:lineRule="exact"/>
            </w:pPr>
            <w:r>
              <w:rPr>
                <w:rFonts w:cs="宋体"/>
                <w:b/>
                <w:sz w:val="18"/>
                <w:szCs w:val="18"/>
              </w:rPr>
              <w:t>L</w:t>
            </w:r>
            <w:r>
              <w:rPr>
                <w:rFonts w:cs="宋体"/>
                <w:b/>
                <w:sz w:val="18"/>
                <w:szCs w:val="18"/>
              </w:rPr>
              <w:t>份额：固定管理费年化</w:t>
            </w:r>
            <w:r>
              <w:rPr>
                <w:rFonts w:cs="宋体"/>
                <w:b/>
                <w:sz w:val="18"/>
                <w:szCs w:val="18"/>
              </w:rPr>
              <w:t>0.05%</w:t>
            </w:r>
          </w:p>
          <w:p w:rsidR="00777B45" w:rsidRDefault="00BE3030">
            <w:pPr>
              <w:spacing w:line="200" w:lineRule="exact"/>
            </w:pPr>
            <w:r>
              <w:rPr>
                <w:rFonts w:cs="宋体"/>
                <w:b/>
                <w:sz w:val="18"/>
                <w:szCs w:val="18"/>
              </w:rPr>
              <w:t>P</w:t>
            </w:r>
            <w:r>
              <w:rPr>
                <w:rFonts w:cs="宋体"/>
                <w:b/>
                <w:sz w:val="18"/>
                <w:szCs w:val="18"/>
              </w:rPr>
              <w:t>份额：固定管理费年化</w:t>
            </w:r>
            <w:r>
              <w:rPr>
                <w:rFonts w:cs="宋体"/>
                <w:b/>
                <w:sz w:val="18"/>
                <w:szCs w:val="18"/>
              </w:rPr>
              <w:t>0.15%</w:t>
            </w:r>
          </w:p>
          <w:p w:rsidR="00777B45" w:rsidRDefault="00BE3030">
            <w:pPr>
              <w:spacing w:line="200" w:lineRule="exact"/>
            </w:pPr>
            <w:r>
              <w:rPr>
                <w:rFonts w:cs="宋体"/>
                <w:b/>
                <w:sz w:val="18"/>
                <w:szCs w:val="18"/>
              </w:rPr>
              <w:t>Q</w:t>
            </w:r>
            <w:r>
              <w:rPr>
                <w:rFonts w:cs="宋体"/>
                <w:b/>
                <w:sz w:val="18"/>
                <w:szCs w:val="18"/>
              </w:rPr>
              <w:t>份额：固定管</w:t>
            </w:r>
            <w:r>
              <w:rPr>
                <w:rFonts w:cs="宋体"/>
                <w:b/>
                <w:sz w:val="18"/>
                <w:szCs w:val="18"/>
              </w:rPr>
              <w:t>理费年化</w:t>
            </w:r>
            <w:r>
              <w:rPr>
                <w:rFonts w:cs="宋体"/>
                <w:b/>
                <w:sz w:val="18"/>
                <w:szCs w:val="18"/>
              </w:rPr>
              <w:t>0.15%</w:t>
            </w:r>
          </w:p>
          <w:p w:rsidR="00777B45" w:rsidRDefault="00BE3030">
            <w:pPr>
              <w:spacing w:line="200" w:lineRule="exact"/>
            </w:pPr>
            <w:r>
              <w:rPr>
                <w:rFonts w:cs="宋体"/>
                <w:b/>
                <w:sz w:val="18"/>
                <w:szCs w:val="18"/>
              </w:rPr>
              <w:t>R</w:t>
            </w:r>
            <w:r>
              <w:rPr>
                <w:rFonts w:cs="宋体"/>
                <w:b/>
                <w:sz w:val="18"/>
                <w:szCs w:val="18"/>
              </w:rPr>
              <w:t>份额：固定管理费年化</w:t>
            </w:r>
            <w:r>
              <w:rPr>
                <w:rFonts w:cs="宋体"/>
                <w:b/>
                <w:sz w:val="18"/>
                <w:szCs w:val="18"/>
              </w:rPr>
              <w:t>0.15%</w:t>
            </w:r>
          </w:p>
          <w:p w:rsidR="00777B45" w:rsidRDefault="00BE3030">
            <w:pPr>
              <w:spacing w:line="200" w:lineRule="exact"/>
            </w:pPr>
            <w:r>
              <w:rPr>
                <w:rFonts w:cs="宋体"/>
                <w:b/>
                <w:sz w:val="18"/>
                <w:szCs w:val="18"/>
              </w:rPr>
              <w:t>Q1</w:t>
            </w:r>
            <w:r>
              <w:rPr>
                <w:rFonts w:cs="宋体"/>
                <w:b/>
                <w:sz w:val="18"/>
                <w:szCs w:val="18"/>
              </w:rPr>
              <w:t>份额：固定管理费年化</w:t>
            </w:r>
            <w:r>
              <w:rPr>
                <w:rFonts w:cs="宋体"/>
                <w:b/>
                <w:sz w:val="18"/>
                <w:szCs w:val="18"/>
              </w:rPr>
              <w:t>0.1%</w:t>
            </w:r>
          </w:p>
          <w:p w:rsidR="00777B45" w:rsidRDefault="00BE3030">
            <w:pPr>
              <w:spacing w:line="200" w:lineRule="exact"/>
            </w:pPr>
            <w:r>
              <w:rPr>
                <w:rFonts w:cs="宋体"/>
                <w:b/>
                <w:sz w:val="18"/>
                <w:szCs w:val="18"/>
              </w:rPr>
              <w:t>R1</w:t>
            </w:r>
            <w:r>
              <w:rPr>
                <w:rFonts w:cs="宋体"/>
                <w:b/>
                <w:sz w:val="18"/>
                <w:szCs w:val="18"/>
              </w:rPr>
              <w:t>份额：固定管理费年化</w:t>
            </w:r>
            <w:r>
              <w:rPr>
                <w:rFonts w:cs="宋体"/>
                <w:b/>
                <w:sz w:val="18"/>
                <w:szCs w:val="18"/>
              </w:rPr>
              <w:t>0.1%</w:t>
            </w:r>
          </w:p>
          <w:p w:rsidR="00777B45" w:rsidRDefault="00BE3030">
            <w:pPr>
              <w:spacing w:line="200" w:lineRule="exact"/>
            </w:pPr>
            <w:r>
              <w:rPr>
                <w:rFonts w:cs="宋体"/>
                <w:b/>
                <w:sz w:val="18"/>
                <w:szCs w:val="18"/>
              </w:rPr>
              <w:lastRenderedPageBreak/>
              <w:t>Q2</w:t>
            </w:r>
            <w:r>
              <w:rPr>
                <w:rFonts w:cs="宋体"/>
                <w:b/>
                <w:sz w:val="18"/>
                <w:szCs w:val="18"/>
              </w:rPr>
              <w:t>份额：固定管理费年化</w:t>
            </w:r>
            <w:r>
              <w:rPr>
                <w:rFonts w:cs="宋体"/>
                <w:b/>
                <w:sz w:val="18"/>
                <w:szCs w:val="18"/>
              </w:rPr>
              <w:t>0.1%</w:t>
            </w:r>
          </w:p>
          <w:p w:rsidR="00777B45" w:rsidRDefault="00BE3030">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777B45" w:rsidRDefault="00BE3030">
            <w:pPr>
              <w:spacing w:line="200" w:lineRule="exact"/>
            </w:pPr>
            <w:r>
              <w:rPr>
                <w:rFonts w:cs="宋体"/>
                <w:b/>
                <w:sz w:val="18"/>
                <w:szCs w:val="18"/>
              </w:rPr>
              <w:t>托管费：</w:t>
            </w:r>
          </w:p>
          <w:p w:rsidR="00777B45" w:rsidRDefault="00BE3030">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777B45" w:rsidRDefault="00BE3030">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777B45" w:rsidRDefault="00BE3030">
            <w:pPr>
              <w:spacing w:line="200" w:lineRule="exact"/>
            </w:pPr>
            <w:r>
              <w:rPr>
                <w:rFonts w:cs="宋体"/>
                <w:b/>
                <w:sz w:val="18"/>
                <w:szCs w:val="18"/>
              </w:rPr>
              <w:t>业绩报酬：</w:t>
            </w:r>
          </w:p>
          <w:p w:rsidR="00777B45" w:rsidRDefault="00BE3030">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1.7%</w:t>
            </w:r>
            <w:r>
              <w:rPr>
                <w:rFonts w:cs="宋体"/>
                <w:b/>
                <w:sz w:val="18"/>
                <w:szCs w:val="18"/>
              </w:rPr>
              <w:t>（年化，即产品该份</w:t>
            </w:r>
            <w:r>
              <w:rPr>
                <w:rFonts w:cs="宋体"/>
                <w:b/>
                <w:sz w:val="18"/>
                <w:szCs w:val="18"/>
              </w:rPr>
              <w:t>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1.75%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1.65%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H</w:t>
            </w:r>
            <w:r>
              <w:rPr>
                <w:rFonts w:cs="宋体"/>
                <w:b/>
                <w:sz w:val="18"/>
                <w:szCs w:val="18"/>
              </w:rPr>
              <w:t>份额：到期兑付时，当期产品投资的实际资产组合收益</w:t>
            </w:r>
            <w:r>
              <w:rPr>
                <w:rFonts w:cs="宋体"/>
                <w:b/>
                <w:sz w:val="18"/>
                <w:szCs w:val="18"/>
              </w:rPr>
              <w:t>（扣除销售费、固定管理费、托管费等相关费用）超过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份额：到期兑付时，当期产品投资的实际资产组合收益（扣除销售费、固定管理费、托管费等相关费用）超过</w:t>
            </w:r>
            <w:r>
              <w:rPr>
                <w:rFonts w:cs="宋体"/>
                <w:b/>
                <w:sz w:val="18"/>
                <w:szCs w:val="18"/>
              </w:rPr>
              <w:t>1.75%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1.75%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P</w:t>
            </w:r>
            <w:r>
              <w:rPr>
                <w:rFonts w:cs="宋体"/>
                <w:b/>
                <w:sz w:val="18"/>
                <w:szCs w:val="18"/>
              </w:rPr>
              <w:t>份额：到期兑付时，当期产品投资的实际资产组合收益（扣除销售费、固定管理费、托管费等相关费用）超过</w:t>
            </w:r>
            <w:r>
              <w:rPr>
                <w:rFonts w:cs="宋体"/>
                <w:b/>
                <w:sz w:val="18"/>
                <w:szCs w:val="18"/>
              </w:rPr>
              <w:t>1.55%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Q</w:t>
            </w:r>
            <w:r>
              <w:rPr>
                <w:rFonts w:cs="宋体"/>
                <w:b/>
                <w:sz w:val="18"/>
                <w:szCs w:val="18"/>
              </w:rPr>
              <w:t>份额：到期兑付时，当期产品投资的实际资产组合收益（扣除销售费、固定管理费、托管费等相关费用）超过</w:t>
            </w:r>
            <w:r>
              <w:rPr>
                <w:rFonts w:cs="宋体"/>
                <w:b/>
                <w:sz w:val="18"/>
                <w:szCs w:val="18"/>
              </w:rPr>
              <w:t>1.55%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R</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Q1</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R1</w:t>
            </w:r>
            <w:r>
              <w:rPr>
                <w:rFonts w:cs="宋体"/>
                <w:b/>
                <w:sz w:val="18"/>
                <w:szCs w:val="18"/>
              </w:rPr>
              <w:t>份额：到期兑付时，当</w:t>
            </w:r>
            <w:r>
              <w:rPr>
                <w:rFonts w:cs="宋体"/>
                <w:b/>
                <w:sz w:val="18"/>
                <w:szCs w:val="18"/>
              </w:rPr>
              <w:t>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Q2</w:t>
            </w:r>
            <w:r>
              <w:rPr>
                <w:rFonts w:cs="宋体"/>
                <w:b/>
                <w:sz w:val="18"/>
                <w:szCs w:val="18"/>
              </w:rPr>
              <w:t>份额：到期兑付时，当期产品投资的实际资产组合收益（扣除销售费、固定管理费、托管费等相关费用）超过</w:t>
            </w:r>
            <w:r>
              <w:rPr>
                <w:rFonts w:cs="宋体"/>
                <w:b/>
                <w:sz w:val="18"/>
                <w:szCs w:val="18"/>
              </w:rPr>
              <w:t>1.65%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77B45" w:rsidRDefault="00BE3030">
            <w:pPr>
              <w:spacing w:line="200" w:lineRule="exact"/>
            </w:pPr>
            <w:r>
              <w:rPr>
                <w:rFonts w:cs="宋体"/>
                <w:b/>
                <w:sz w:val="18"/>
                <w:szCs w:val="18"/>
              </w:rPr>
              <w:t>产品存续期内理财产品每个估值日将暂估业绩报酬，暂估的业绩报</w:t>
            </w:r>
            <w:r>
              <w:rPr>
                <w:rFonts w:cs="宋体"/>
                <w:b/>
                <w:sz w:val="18"/>
                <w:szCs w:val="18"/>
              </w:rPr>
              <w:lastRenderedPageBreak/>
              <w:t>酬仅用于理财产品会计核算，管理人将扣除暂估业绩报酬后的净值按照说明书约定向投资者进行</w:t>
            </w:r>
            <w:r>
              <w:rPr>
                <w:rFonts w:cs="宋体"/>
                <w:b/>
                <w:sz w:val="18"/>
                <w:szCs w:val="18"/>
              </w:rPr>
              <w:t>披露。理财产品实际的业绩报酬以产品赎回确认或产品实际到期时计提核算的数值为准。暂估业绩报酬不影响产品的实际收益。</w:t>
            </w:r>
          </w:p>
          <w:p w:rsidR="00777B45" w:rsidRDefault="00BE303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777B45" w:rsidRDefault="00BE3030">
            <w:pPr>
              <w:spacing w:line="200" w:lineRule="exact"/>
            </w:pPr>
            <w:r>
              <w:rPr>
                <w:rFonts w:cs="宋体"/>
                <w:b/>
                <w:sz w:val="18"/>
                <w:szCs w:val="18"/>
              </w:rPr>
              <w:t>注：</w:t>
            </w:r>
            <w:r>
              <w:rPr>
                <w:rFonts w:cs="宋体"/>
                <w:b/>
                <w:sz w:val="18"/>
                <w:szCs w:val="18"/>
              </w:rPr>
              <w:t>1.</w:t>
            </w:r>
            <w:r>
              <w:rPr>
                <w:rFonts w:cs="宋体"/>
                <w:b/>
                <w:sz w:val="18"/>
                <w:szCs w:val="18"/>
              </w:rPr>
              <w:t>根据</w:t>
            </w:r>
            <w:r>
              <w:rPr>
                <w:rFonts w:cs="宋体"/>
                <w:b/>
                <w:sz w:val="18"/>
                <w:szCs w:val="18"/>
              </w:rPr>
              <w:t>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777B45" w:rsidRDefault="00BE3030">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777B45" w:rsidRDefault="00BE3030">
            <w:pPr>
              <w:spacing w:line="200" w:lineRule="exact"/>
            </w:pPr>
            <w:r>
              <w:rPr>
                <w:rFonts w:cs="宋体"/>
                <w:b/>
                <w:sz w:val="18"/>
                <w:szCs w:val="18"/>
              </w:rPr>
              <w:t>计算本区间业绩报酬的公式如下：</w:t>
            </w:r>
          </w:p>
          <w:p w:rsidR="00777B45" w:rsidRDefault="00BE3030">
            <w:pPr>
              <w:spacing w:line="200" w:lineRule="exact"/>
            </w:pPr>
            <w:r>
              <w:rPr>
                <w:rFonts w:cs="宋体"/>
                <w:b/>
                <w:sz w:val="18"/>
                <w:szCs w:val="18"/>
              </w:rPr>
              <w:t>A={B-C*D*(1+E*F/365)}*G</w:t>
            </w:r>
            <w:r>
              <w:rPr>
                <w:rFonts w:cs="宋体"/>
                <w:b/>
                <w:sz w:val="18"/>
                <w:szCs w:val="18"/>
              </w:rPr>
              <w:t>。</w:t>
            </w:r>
          </w:p>
          <w:p w:rsidR="00777B45" w:rsidRDefault="00BE3030">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w:t>
            </w:r>
            <w:r>
              <w:rPr>
                <w:rFonts w:cs="宋体"/>
                <w:b/>
                <w:sz w:val="18"/>
                <w:szCs w:val="18"/>
              </w:rPr>
              <w:t>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777B45" w:rsidRDefault="00BE3030">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777B45">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具体详见本理财产品风险揭示书。</w:t>
            </w:r>
          </w:p>
        </w:tc>
      </w:tr>
      <w:tr w:rsidR="00777B4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777B45" w:rsidRDefault="00BE3030">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777B45" w:rsidRDefault="00BE3030">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777B45" w:rsidRDefault="00BE3030">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777B45" w:rsidRDefault="00BE3030">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777B45" w:rsidRDefault="00BE3030">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777B45" w:rsidRDefault="00BE3030">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777B45" w:rsidRDefault="00BE3030">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777B4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w:t>
            </w:r>
            <w:r>
              <w:rPr>
                <w:rFonts w:cs="宋体"/>
                <w:sz w:val="18"/>
                <w:szCs w:val="18"/>
              </w:rPr>
              <w:t>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w:t>
            </w:r>
            <w:r>
              <w:rPr>
                <w:rFonts w:cs="宋体"/>
                <w:sz w:val="18"/>
                <w:szCs w:val="18"/>
              </w:rPr>
              <w:t>民丰农村商业银行股份有限公司、江苏建湖农村商业银行股份有限</w:t>
            </w:r>
            <w:r>
              <w:rPr>
                <w:rFonts w:cs="宋体"/>
                <w:sz w:val="18"/>
                <w:szCs w:val="18"/>
              </w:rPr>
              <w:lastRenderedPageBreak/>
              <w:t>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w:t>
            </w:r>
            <w:r>
              <w:rPr>
                <w:rFonts w:cs="宋体"/>
                <w:sz w:val="18"/>
                <w:szCs w:val="18"/>
              </w:rPr>
              <w:t>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w:t>
            </w:r>
            <w:r>
              <w:rPr>
                <w:rFonts w:cs="宋体"/>
                <w:sz w:val="18"/>
                <w:szCs w:val="18"/>
              </w:rPr>
              <w:t>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长安银行股份有限公司、广发银</w:t>
            </w:r>
            <w:r>
              <w:rPr>
                <w:rFonts w:cs="宋体"/>
                <w:sz w:val="18"/>
                <w:szCs w:val="18"/>
              </w:rPr>
              <w:t>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rsidR="00777B45" w:rsidRDefault="00BE3030">
            <w:pPr>
              <w:spacing w:line="200" w:lineRule="exact"/>
              <w:jc w:val="left"/>
            </w:pPr>
            <w:r>
              <w:rPr>
                <w:rFonts w:cs="宋体"/>
                <w:sz w:val="18"/>
                <w:szCs w:val="18"/>
              </w:rPr>
              <w:t>销售机构主要职责如下：</w:t>
            </w:r>
          </w:p>
          <w:p w:rsidR="00777B45" w:rsidRDefault="00BE3030">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777B45" w:rsidRDefault="00BE3030">
            <w:pPr>
              <w:spacing w:line="200" w:lineRule="exact"/>
              <w:jc w:val="left"/>
            </w:pPr>
            <w:r>
              <w:rPr>
                <w:rFonts w:cs="宋体"/>
                <w:sz w:val="18"/>
                <w:szCs w:val="18"/>
              </w:rPr>
              <w:t>2.</w:t>
            </w:r>
            <w:r>
              <w:rPr>
                <w:rFonts w:cs="宋体"/>
                <w:sz w:val="18"/>
                <w:szCs w:val="18"/>
              </w:rPr>
              <w:t>对非机构投资者的风险承受能力进行评估，确保投资者风险承受</w:t>
            </w:r>
            <w:r>
              <w:rPr>
                <w:rFonts w:cs="宋体"/>
                <w:sz w:val="18"/>
                <w:szCs w:val="18"/>
              </w:rPr>
              <w:t>能力评估的客观性、及时性和有效性；</w:t>
            </w:r>
          </w:p>
          <w:p w:rsidR="00777B45" w:rsidRDefault="00BE3030">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777B45" w:rsidRDefault="00BE3030">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777B45" w:rsidRDefault="00BE3030">
            <w:pPr>
              <w:spacing w:line="200" w:lineRule="exact"/>
              <w:jc w:val="left"/>
            </w:pPr>
            <w:r>
              <w:rPr>
                <w:rFonts w:cs="宋体"/>
                <w:sz w:val="18"/>
                <w:szCs w:val="18"/>
              </w:rPr>
              <w:t>5.</w:t>
            </w:r>
            <w:r>
              <w:rPr>
                <w:rFonts w:cs="宋体"/>
                <w:sz w:val="18"/>
                <w:szCs w:val="18"/>
              </w:rPr>
              <w:t>建立健全投资者权益保护管理体系，加强投资者适当性管理；</w:t>
            </w:r>
          </w:p>
          <w:p w:rsidR="00777B45" w:rsidRDefault="00BE3030">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777B45">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本理财产品托管人为南京银行股份有限公司，主要职责如下：</w:t>
            </w:r>
          </w:p>
          <w:p w:rsidR="00777B45" w:rsidRDefault="00BE3030">
            <w:pPr>
              <w:spacing w:line="200" w:lineRule="exact"/>
            </w:pPr>
            <w:r>
              <w:rPr>
                <w:rFonts w:cs="宋体"/>
                <w:sz w:val="18"/>
                <w:szCs w:val="18"/>
              </w:rPr>
              <w:t>1.</w:t>
            </w:r>
            <w:r>
              <w:rPr>
                <w:rFonts w:cs="宋体"/>
                <w:sz w:val="18"/>
                <w:szCs w:val="18"/>
              </w:rPr>
              <w:t>安全保管理财产品财产；</w:t>
            </w:r>
          </w:p>
          <w:p w:rsidR="00777B45" w:rsidRDefault="00BE3030">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777B45" w:rsidRDefault="00BE3030">
            <w:pPr>
              <w:spacing w:line="200" w:lineRule="exact"/>
            </w:pPr>
            <w:r>
              <w:rPr>
                <w:rFonts w:cs="宋体"/>
                <w:sz w:val="18"/>
                <w:szCs w:val="18"/>
              </w:rPr>
              <w:t>3.</w:t>
            </w:r>
            <w:r>
              <w:rPr>
                <w:rFonts w:cs="宋体"/>
                <w:sz w:val="18"/>
                <w:szCs w:val="18"/>
              </w:rPr>
              <w:t>按照托管协议约定和管理人的投资指令，及时办理清算、交割事宜；</w:t>
            </w:r>
          </w:p>
          <w:p w:rsidR="00777B45" w:rsidRDefault="00BE3030">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777B45" w:rsidRDefault="00BE3030">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777B45" w:rsidRDefault="00BE3030">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w:t>
            </w:r>
            <w:r>
              <w:rPr>
                <w:rFonts w:cs="宋体"/>
                <w:sz w:val="18"/>
                <w:szCs w:val="18"/>
              </w:rPr>
              <w:t>年度和年度报告中出具理财托管机构报告等；</w:t>
            </w:r>
          </w:p>
          <w:p w:rsidR="00777B45" w:rsidRDefault="00BE3030">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777B45" w:rsidRDefault="00BE3030">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777B45" w:rsidRDefault="00BE3030">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777B45">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w:t>
            </w:r>
            <w:r>
              <w:rPr>
                <w:rFonts w:cs="宋体"/>
                <w:sz w:val="18"/>
                <w:szCs w:val="18"/>
              </w:rPr>
              <w:lastRenderedPageBreak/>
              <w:t>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777B45" w:rsidRDefault="00BE3030">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777B45" w:rsidRDefault="00BE3030">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777B45" w:rsidRDefault="00BE3030">
            <w:pPr>
              <w:spacing w:line="200" w:lineRule="exact"/>
            </w:pPr>
            <w:r>
              <w:rPr>
                <w:rFonts w:cs="宋体"/>
                <w:sz w:val="18"/>
                <w:szCs w:val="18"/>
              </w:rPr>
              <w:t>若上述合作机构及其职责发生调整，管理人将在本理财产品的定期报告中进行信息披露。</w:t>
            </w:r>
          </w:p>
          <w:p w:rsidR="00777B45" w:rsidRDefault="00BE3030">
            <w:pPr>
              <w:spacing w:line="200" w:lineRule="exact"/>
            </w:pPr>
            <w:r>
              <w:rPr>
                <w:rFonts w:cs="宋体"/>
                <w:sz w:val="18"/>
                <w:szCs w:val="18"/>
              </w:rPr>
              <w:t>上述投资合作机构简介：</w:t>
            </w:r>
          </w:p>
          <w:p w:rsidR="00777B45" w:rsidRDefault="00BE3030">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777B45" w:rsidRDefault="00BE3030">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777B45" w:rsidRDefault="00BE3030">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777B45" w:rsidRDefault="00BE3030">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777B45" w:rsidRDefault="00BE3030">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777B45" w:rsidRDefault="00BE3030">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777B45" w:rsidRDefault="00BE3030">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777B45" w:rsidRDefault="00BE3030">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777B45" w:rsidRDefault="00BE3030">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777B45" w:rsidRDefault="00BE3030">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777B45" w:rsidRDefault="00BE3030">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777B45" w:rsidRDefault="00BE3030">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777B45" w:rsidRDefault="00BE3030">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777B45" w:rsidRDefault="00BE3030">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777B45" w:rsidRDefault="00BE3030">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777B45" w:rsidRDefault="00BE3030">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777B45" w:rsidRDefault="00BE3030">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777B45" w:rsidRDefault="00BE3030">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777B4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777B45" w:rsidRDefault="00BE3030">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777B45" w:rsidRDefault="00BE3030">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777B45" w:rsidRDefault="00BE303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777B4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7B45" w:rsidRDefault="00BE303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777B45" w:rsidRDefault="00BE3030">
            <w:pPr>
              <w:spacing w:line="200" w:lineRule="exact"/>
            </w:pPr>
            <w:r>
              <w:rPr>
                <w:rFonts w:cs="宋体"/>
                <w:sz w:val="18"/>
                <w:szCs w:val="18"/>
              </w:rPr>
              <w:t>本理财产品运作过程中涉及的各纳税主体，其纳税义务按国家税收法律、法规执行。理财产品运营过程中发生的增值税应税行为，由管理</w:t>
            </w:r>
            <w:r>
              <w:rPr>
                <w:rFonts w:cs="宋体"/>
                <w:sz w:val="18"/>
                <w:szCs w:val="18"/>
              </w:rPr>
              <w:lastRenderedPageBreak/>
              <w:t>人作为增值税纳税人进行缴纳，税金由本理财产品承担。除法律法规特别要求外，投资者应缴纳的税收由投资者负责，管理人不负责代扣代缴。</w:t>
            </w:r>
          </w:p>
        </w:tc>
      </w:tr>
    </w:tbl>
    <w:p w:rsidR="00777B45" w:rsidRDefault="00BE3030">
      <w:pPr>
        <w:pStyle w:val="Normalf45a83f3"/>
        <w:rPr>
          <w:b/>
          <w:sz w:val="15"/>
          <w:szCs w:val="15"/>
        </w:rPr>
      </w:pPr>
      <w:r>
        <w:rPr>
          <w:b/>
          <w:sz w:val="15"/>
          <w:szCs w:val="15"/>
        </w:rPr>
        <w:lastRenderedPageBreak/>
        <w:t>特别说明：本理财产品无预期收益率，</w:t>
      </w:r>
      <w:r>
        <w:rPr>
          <w:b/>
          <w:sz w:val="15"/>
          <w:szCs w:val="15"/>
          <w:u w:val="single"/>
        </w:rPr>
        <w:t>理财产品过往业绩不代表其未来表现，不等于理财产品实际收益，</w:t>
      </w:r>
      <w:r>
        <w:rPr>
          <w:b/>
          <w:sz w:val="15"/>
          <w:szCs w:val="15"/>
        </w:rPr>
        <w:t>投资须谨慎。</w:t>
      </w:r>
    </w:p>
    <w:p w:rsidR="00777B45" w:rsidRDefault="00BE3030">
      <w:pPr>
        <w:pStyle w:val="Normal3f1ab67e3f1ab67e"/>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777B45" w:rsidRDefault="00BE3030">
      <w:pPr>
        <w:pStyle w:val="Normal3f1ab67e3f1ab67e"/>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777B45" w:rsidRDefault="00BE3030">
      <w:pPr>
        <w:pStyle w:val="Normal3f1ab67e3f1ab67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777B45" w:rsidRDefault="00BE3030">
      <w:pPr>
        <w:pStyle w:val="Normal3f1ab67e3f1ab67e"/>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777B45" w:rsidRDefault="00BE3030">
      <w:pPr>
        <w:pStyle w:val="Normal3f1ab67e3f1ab67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777B45" w:rsidRDefault="00BE3030">
      <w:pPr>
        <w:pStyle w:val="Normal3f1ab67e3f1ab67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w:t>
      </w:r>
      <w:r>
        <w:rPr>
          <w:color w:val="3D3D3D"/>
          <w:kern w:val="0"/>
          <w:sz w:val="15"/>
          <w:szCs w:val="15"/>
        </w:rPr>
        <w:t>使日：指管理人行使提前终止权的日期，即本理财产品被提前终止、开始停止计算收益的日期。</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w:t>
      </w:r>
      <w:r>
        <w:rPr>
          <w:color w:val="3D3D3D"/>
          <w:kern w:val="0"/>
          <w:sz w:val="15"/>
          <w:szCs w:val="15"/>
        </w:rPr>
        <w:t>件或撤销认购、申购申请。</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w:t>
      </w:r>
      <w:r>
        <w:rPr>
          <w:color w:val="3D3D3D"/>
          <w:kern w:val="0"/>
          <w:sz w:val="15"/>
          <w:szCs w:val="15"/>
        </w:rPr>
        <w:t>券交易所和深圳证券交易所的正常开盘交易日。</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777B45" w:rsidRDefault="00BE3030">
      <w:pPr>
        <w:pStyle w:val="Normal3f1ab67e3f1ab67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777B45" w:rsidRDefault="00BE3030">
      <w:pPr>
        <w:pStyle w:val="Normal3f1ab67e3f1ab67e"/>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南银理财珠联璧合鑫逸稳三个月</w:t>
      </w:r>
      <w:r>
        <w:rPr>
          <w:b/>
          <w:bCs/>
          <w:color w:val="3D3D3D"/>
          <w:kern w:val="0"/>
          <w:sz w:val="15"/>
          <w:szCs w:val="15"/>
        </w:rPr>
        <w:t>114</w:t>
      </w:r>
      <w:r>
        <w:rPr>
          <w:b/>
          <w:bCs/>
          <w:color w:val="3D3D3D"/>
          <w:kern w:val="0"/>
          <w:sz w:val="15"/>
          <w:szCs w:val="15"/>
        </w:rPr>
        <w:t>期封闭式公募人民币理财产品</w:t>
      </w:r>
      <w:r>
        <w:rPr>
          <w:rFonts w:hint="eastAsia"/>
          <w:color w:val="3D3D3D"/>
          <w:kern w:val="0"/>
          <w:sz w:val="15"/>
          <w:szCs w:val="15"/>
        </w:rPr>
        <w:t>。</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777B45" w:rsidRDefault="00BE3030">
      <w:pPr>
        <w:pStyle w:val="Normal3f1ab67e3f1ab67e"/>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777B45" w:rsidRDefault="00BE3030">
      <w:pPr>
        <w:pStyle w:val="Normal3f1ab67e3f1ab67e"/>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777B45" w:rsidRDefault="00BE3030">
      <w:pPr>
        <w:pStyle w:val="Normal3f1ab67e3f1ab67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777B45" w:rsidRDefault="00BE3030">
      <w:pPr>
        <w:pStyle w:val="Normal3f1ab67e3f1ab67e"/>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777B45" w:rsidRDefault="00BE3030">
      <w:pPr>
        <w:pStyle w:val="175010a8975010a8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777B45" w:rsidRDefault="00BE3030">
      <w:pPr>
        <w:pStyle w:val="175010a8975010a8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777B45" w:rsidRDefault="00BE3030">
      <w:pPr>
        <w:pStyle w:val="175010a8975010a8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777B45" w:rsidRDefault="00BE3030">
      <w:pPr>
        <w:pStyle w:val="175010a8975010a8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777B45" w:rsidRDefault="00BE3030">
      <w:pPr>
        <w:pStyle w:val="175010a8975010a8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777B45" w:rsidRDefault="00BE3030">
      <w:pPr>
        <w:pStyle w:val="175010a8975010a8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777B45" w:rsidRDefault="00BE3030">
      <w:pPr>
        <w:pStyle w:val="Normal3f1ab67e3f1ab67e"/>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777B45" w:rsidRDefault="00BE3030">
      <w:pPr>
        <w:pStyle w:val="Normal3f1ab67e3f1ab67e"/>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777B45" w:rsidRDefault="00BE3030">
      <w:pPr>
        <w:pStyle w:val="Normal3f1ab67e3f1ab67e"/>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777B45" w:rsidRDefault="00BE3030">
      <w:pPr>
        <w:pStyle w:val="Normalf45a83f3"/>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777B45" w:rsidRDefault="00BE303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777B45" w:rsidRDefault="00BE303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777B45" w:rsidRDefault="00BE303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777B45" w:rsidRDefault="00BE3030">
      <w:pPr>
        <w:pStyle w:val="Normalf45a83f3"/>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w:t>
      </w:r>
      <w:r>
        <w:rPr>
          <w:rFonts w:hint="eastAsia"/>
          <w:b/>
          <w:bCs/>
          <w:kern w:val="0"/>
          <w:sz w:val="15"/>
          <w:szCs w:val="15"/>
        </w:rPr>
        <w:t>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777B45" w:rsidRDefault="00BE3030">
      <w:pPr>
        <w:pStyle w:val="Normalf45a83f3"/>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777B45" w:rsidRDefault="00BE3030">
      <w:pPr>
        <w:pStyle w:val="Normalf45a83f3"/>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777B45" w:rsidRDefault="00BE3030">
      <w:pPr>
        <w:spacing w:line="200" w:lineRule="exact"/>
        <w:ind w:firstLine="300"/>
      </w:pPr>
      <w:r>
        <w:rPr>
          <w:rFonts w:cs="宋体"/>
          <w:sz w:val="15"/>
          <w:szCs w:val="20"/>
        </w:rPr>
        <w:t>（一）估值日</w:t>
      </w:r>
    </w:p>
    <w:p w:rsidR="00777B45" w:rsidRDefault="00BE3030">
      <w:pPr>
        <w:spacing w:line="200" w:lineRule="exact"/>
        <w:ind w:firstLine="300"/>
      </w:pPr>
      <w:r>
        <w:rPr>
          <w:rFonts w:cs="宋体"/>
          <w:sz w:val="15"/>
          <w:szCs w:val="20"/>
        </w:rPr>
        <w:t>本理财产品每个工作日进行估值。</w:t>
      </w:r>
    </w:p>
    <w:p w:rsidR="00777B45" w:rsidRDefault="00BE3030">
      <w:pPr>
        <w:spacing w:line="200" w:lineRule="exact"/>
        <w:ind w:firstLine="300"/>
      </w:pPr>
      <w:r>
        <w:rPr>
          <w:rFonts w:cs="宋体"/>
          <w:sz w:val="15"/>
          <w:szCs w:val="20"/>
        </w:rPr>
        <w:t>（二）估值对象</w:t>
      </w:r>
    </w:p>
    <w:p w:rsidR="00777B45" w:rsidRDefault="00BE3030">
      <w:pPr>
        <w:spacing w:line="200" w:lineRule="exact"/>
        <w:ind w:firstLine="300"/>
      </w:pPr>
      <w:r>
        <w:rPr>
          <w:rFonts w:cs="宋体"/>
          <w:sz w:val="15"/>
          <w:szCs w:val="20"/>
        </w:rPr>
        <w:t>本理财产品所拥有的所有资产及负债。</w:t>
      </w:r>
    </w:p>
    <w:p w:rsidR="00777B45" w:rsidRDefault="00BE3030">
      <w:pPr>
        <w:spacing w:line="200" w:lineRule="exact"/>
        <w:ind w:firstLine="300"/>
      </w:pPr>
      <w:r>
        <w:rPr>
          <w:rFonts w:cs="宋体"/>
          <w:sz w:val="15"/>
          <w:szCs w:val="20"/>
        </w:rPr>
        <w:t>（三）估值目的</w:t>
      </w:r>
    </w:p>
    <w:p w:rsidR="00777B45" w:rsidRDefault="00BE3030">
      <w:pPr>
        <w:spacing w:line="200" w:lineRule="exact"/>
        <w:ind w:firstLine="300"/>
      </w:pPr>
      <w:r>
        <w:rPr>
          <w:rFonts w:cs="宋体"/>
          <w:sz w:val="15"/>
          <w:szCs w:val="20"/>
        </w:rPr>
        <w:t>客观、准确反映理财产品的价值。</w:t>
      </w:r>
    </w:p>
    <w:p w:rsidR="00777B45" w:rsidRDefault="00BE3030">
      <w:pPr>
        <w:spacing w:line="200" w:lineRule="exact"/>
        <w:ind w:firstLine="300"/>
      </w:pPr>
      <w:r>
        <w:rPr>
          <w:rFonts w:cs="宋体"/>
          <w:sz w:val="15"/>
          <w:szCs w:val="20"/>
        </w:rPr>
        <w:t>（四）估值原则</w:t>
      </w:r>
    </w:p>
    <w:p w:rsidR="00777B45" w:rsidRDefault="00BE303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777B45" w:rsidRDefault="00BE3030">
      <w:pPr>
        <w:spacing w:line="200" w:lineRule="exact"/>
        <w:ind w:firstLine="300"/>
      </w:pPr>
      <w:r>
        <w:rPr>
          <w:rFonts w:cs="宋体"/>
          <w:sz w:val="15"/>
          <w:szCs w:val="20"/>
        </w:rPr>
        <w:t>（五）估值方法</w:t>
      </w:r>
    </w:p>
    <w:p w:rsidR="00777B45" w:rsidRDefault="00BE3030">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777B45" w:rsidRDefault="00BE3030">
      <w:pPr>
        <w:spacing w:line="200" w:lineRule="exact"/>
        <w:ind w:firstLine="440"/>
      </w:pPr>
      <w:r>
        <w:rPr>
          <w:rFonts w:cs="宋体"/>
          <w:sz w:val="18"/>
          <w:szCs w:val="20"/>
        </w:rPr>
        <w:t>1.</w:t>
      </w:r>
      <w:r>
        <w:rPr>
          <w:rFonts w:cs="宋体"/>
          <w:sz w:val="18"/>
          <w:szCs w:val="20"/>
        </w:rPr>
        <w:t>银行存款、回购等货币市场工具</w:t>
      </w:r>
    </w:p>
    <w:p w:rsidR="00777B45" w:rsidRDefault="00BE3030">
      <w:pPr>
        <w:spacing w:line="200" w:lineRule="exact"/>
        <w:ind w:firstLine="440"/>
      </w:pPr>
      <w:r>
        <w:rPr>
          <w:rFonts w:cs="宋体"/>
          <w:sz w:val="18"/>
          <w:szCs w:val="20"/>
        </w:rPr>
        <w:t>以本金列示，逐日计提利息。</w:t>
      </w:r>
    </w:p>
    <w:p w:rsidR="00777B45" w:rsidRDefault="00BE3030">
      <w:pPr>
        <w:spacing w:line="200" w:lineRule="exact"/>
        <w:ind w:firstLine="440"/>
      </w:pPr>
      <w:r>
        <w:rPr>
          <w:rFonts w:cs="宋体"/>
          <w:sz w:val="18"/>
          <w:szCs w:val="20"/>
        </w:rPr>
        <w:t>2.</w:t>
      </w:r>
      <w:r>
        <w:rPr>
          <w:rFonts w:cs="宋体"/>
          <w:sz w:val="18"/>
          <w:szCs w:val="20"/>
        </w:rPr>
        <w:t>债券类资产</w:t>
      </w:r>
    </w:p>
    <w:p w:rsidR="00777B45" w:rsidRDefault="00BE3030">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777B45" w:rsidRDefault="00BE3030">
      <w:pPr>
        <w:spacing w:line="200" w:lineRule="exact"/>
        <w:ind w:firstLine="440"/>
      </w:pPr>
      <w:r>
        <w:rPr>
          <w:rFonts w:cs="宋体"/>
          <w:sz w:val="18"/>
          <w:szCs w:val="20"/>
        </w:rPr>
        <w:t>3.</w:t>
      </w:r>
      <w:r>
        <w:rPr>
          <w:rFonts w:cs="宋体"/>
          <w:sz w:val="18"/>
          <w:szCs w:val="20"/>
        </w:rPr>
        <w:t>非标准化债权类资产</w:t>
      </w:r>
    </w:p>
    <w:p w:rsidR="00777B45" w:rsidRDefault="00BE3030">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777B45" w:rsidRDefault="00BE3030">
      <w:pPr>
        <w:spacing w:line="200" w:lineRule="exact"/>
        <w:ind w:firstLine="440"/>
      </w:pPr>
      <w:r>
        <w:rPr>
          <w:rFonts w:cs="宋体"/>
          <w:sz w:val="18"/>
          <w:szCs w:val="20"/>
        </w:rPr>
        <w:t>4.</w:t>
      </w:r>
      <w:r>
        <w:rPr>
          <w:rFonts w:cs="宋体"/>
          <w:sz w:val="18"/>
          <w:szCs w:val="20"/>
        </w:rPr>
        <w:t>证券投资基金、资管计划、信托计划等资产</w:t>
      </w:r>
    </w:p>
    <w:p w:rsidR="00777B45" w:rsidRDefault="00BE3030">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777B45" w:rsidRDefault="00BE3030">
      <w:pPr>
        <w:spacing w:line="200" w:lineRule="exact"/>
        <w:ind w:firstLine="440"/>
      </w:pPr>
      <w:r>
        <w:rPr>
          <w:rFonts w:cs="宋体"/>
          <w:sz w:val="18"/>
          <w:szCs w:val="20"/>
        </w:rPr>
        <w:t>5.</w:t>
      </w:r>
      <w:r>
        <w:rPr>
          <w:rFonts w:cs="宋体"/>
          <w:sz w:val="18"/>
          <w:szCs w:val="20"/>
        </w:rPr>
        <w:t>股权类及其他资产</w:t>
      </w:r>
    </w:p>
    <w:p w:rsidR="00777B45" w:rsidRDefault="00BE3030">
      <w:pPr>
        <w:spacing w:line="200" w:lineRule="exact"/>
        <w:ind w:firstLine="440"/>
      </w:pPr>
      <w:r>
        <w:rPr>
          <w:rFonts w:cs="宋体"/>
          <w:sz w:val="18"/>
          <w:szCs w:val="20"/>
        </w:rPr>
        <w:t>按照公允价值估值，优先采用市值法估值。</w:t>
      </w:r>
    </w:p>
    <w:p w:rsidR="00777B45" w:rsidRDefault="00BE3030">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777B45" w:rsidRDefault="00BE3030">
      <w:pPr>
        <w:spacing w:line="200" w:lineRule="exact"/>
        <w:ind w:firstLine="300"/>
      </w:pPr>
      <w:r>
        <w:rPr>
          <w:rFonts w:cs="宋体"/>
          <w:sz w:val="15"/>
          <w:szCs w:val="20"/>
        </w:rPr>
        <w:t>（六）估值错误及暂停估值</w:t>
      </w:r>
    </w:p>
    <w:p w:rsidR="00777B45" w:rsidRDefault="00BE3030">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777B45" w:rsidRDefault="00BE3030">
      <w:pPr>
        <w:pStyle w:val="Normalf45a83f3"/>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777B45" w:rsidRDefault="00BE3030">
      <w:pPr>
        <w:pStyle w:val="Normalf45a83f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777B45" w:rsidRDefault="00BE3030">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w:t>
      </w:r>
      <w:r>
        <w:rPr>
          <w:rFonts w:cs="宋体"/>
          <w:color w:val="3D3D3D"/>
          <w:sz w:val="15"/>
          <w:szCs w:val="20"/>
        </w:rPr>
        <w:lastRenderedPageBreak/>
        <w:t>查询等自身原因，或由于通讯故障、系统故障以及其他不可抗力等因素的影响使得投资者无法了解产品信息，并由此影响投资者的投资决策，因此产生责任和风险由投资者承担。</w:t>
      </w:r>
    </w:p>
    <w:p w:rsidR="00777B45" w:rsidRDefault="00BE3030">
      <w:pPr>
        <w:pStyle w:val="Normalf45a83f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777B45" w:rsidRDefault="00BE3030">
      <w:pPr>
        <w:pStyle w:val="Normalf45a83f3"/>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777B45" w:rsidRDefault="00BE3030">
      <w:pPr>
        <w:pStyle w:val="Normalf45a83f3"/>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777B45" w:rsidRDefault="00BE3030">
      <w:pPr>
        <w:pStyle w:val="Normalf45a83f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777B45" w:rsidRDefault="00BE3030">
      <w:pPr>
        <w:pStyle w:val="Normalf45a83f3"/>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777B45" w:rsidRDefault="00BE3030">
      <w:pPr>
        <w:pStyle w:val="Normalf45a83f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777B45" w:rsidRDefault="00BE3030">
      <w:pPr>
        <w:pStyle w:val="Normalf45a83f3"/>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777B45" w:rsidRDefault="00BE3030">
      <w:pPr>
        <w:pStyle w:val="Normalf45a83f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777B45" w:rsidRDefault="00BE3030">
      <w:pPr>
        <w:pStyle w:val="Normalf45a83f3"/>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777B45" w:rsidRDefault="00BE3030">
      <w:pPr>
        <w:pStyle w:val="Normalf45a83f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777B45" w:rsidRDefault="00BE3030">
      <w:pPr>
        <w:pStyle w:val="Normalf45a83f3"/>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777B45" w:rsidRDefault="00BE3030">
      <w:pPr>
        <w:pStyle w:val="Normalf45a83f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777B45" w:rsidRDefault="00BE3030">
      <w:pPr>
        <w:pStyle w:val="Normalf45a83f3"/>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777B45" w:rsidRDefault="00BE3030">
      <w:pPr>
        <w:pStyle w:val="Normalf45a83f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777B45" w:rsidRDefault="00BE3030">
      <w:pPr>
        <w:pStyle w:val="Normalf45a83f3"/>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777B45" w:rsidRDefault="00BE3030">
      <w:pPr>
        <w:pStyle w:val="Normalf45a83f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777B45" w:rsidRDefault="00BE3030">
      <w:pPr>
        <w:pStyle w:val="Normalf45a83f3"/>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777B45" w:rsidRDefault="00BE3030">
      <w:pPr>
        <w:pStyle w:val="Normalf45a83f3"/>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777B45" w:rsidRDefault="00BE3030">
      <w:pPr>
        <w:pStyle w:val="Normalf45a83f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777B45" w:rsidRDefault="00BE3030">
      <w:pPr>
        <w:pStyle w:val="Normalf45a83f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777B45" w:rsidRDefault="00BE3030">
      <w:pPr>
        <w:pStyle w:val="Normalf45a83f3"/>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777B45" w:rsidRDefault="00BE3030">
      <w:pPr>
        <w:pStyle w:val="Normalf45a83f3"/>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777B45" w:rsidRDefault="00BE3030">
      <w:pPr>
        <w:pStyle w:val="Normalf45a83f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777B45" w:rsidRDefault="00BE3030">
      <w:pPr>
        <w:pStyle w:val="Normalf45a83f3"/>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777B45" w:rsidRDefault="00BE3030">
      <w:pPr>
        <w:pStyle w:val="Normalf45a83f3"/>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777B45" w:rsidRDefault="00BE3030">
      <w:pPr>
        <w:pStyle w:val="Normalf45a83f3"/>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777B45" w:rsidRDefault="00BE3030">
      <w:pPr>
        <w:pStyle w:val="Normalf45a83f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777B45" w:rsidRDefault="00BE3030">
      <w:pPr>
        <w:pStyle w:val="Normalf45a83f3"/>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777B45" w:rsidRDefault="00BE3030">
      <w:pPr>
        <w:pStyle w:val="Normalf45a83f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777B45" w:rsidRDefault="00BE3030">
      <w:pPr>
        <w:pStyle w:val="Normalf45a83f3"/>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777B45" w:rsidRDefault="00BE3030">
      <w:pPr>
        <w:pStyle w:val="Normalf45a83f3"/>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777B45" w:rsidRDefault="00BE3030">
      <w:pPr>
        <w:pStyle w:val="Normalf45a83f3"/>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777B45" w:rsidRDefault="00777B45">
      <w:pPr>
        <w:pStyle w:val="Normalf45a83f3"/>
        <w:widowControl/>
        <w:rPr>
          <w:b/>
          <w:bCs/>
          <w:color w:val="3D3D3D"/>
          <w:kern w:val="0"/>
          <w:sz w:val="15"/>
          <w:szCs w:val="15"/>
        </w:rPr>
      </w:pPr>
    </w:p>
    <w:p w:rsidR="00777B45" w:rsidRDefault="00BE3030">
      <w:pPr>
        <w:pStyle w:val="Normalf45a83f3"/>
        <w:widowControl/>
        <w:rPr>
          <w:b/>
          <w:bCs/>
          <w:color w:val="3D3D3D"/>
          <w:kern w:val="0"/>
          <w:sz w:val="15"/>
          <w:szCs w:val="15"/>
        </w:rPr>
      </w:pPr>
      <w:r>
        <w:rPr>
          <w:rFonts w:hint="eastAsia"/>
          <w:b/>
          <w:bCs/>
          <w:color w:val="3D3D3D"/>
          <w:kern w:val="0"/>
          <w:sz w:val="15"/>
          <w:szCs w:val="15"/>
        </w:rPr>
        <w:t>风险提示：</w:t>
      </w:r>
    </w:p>
    <w:p w:rsidR="00777B45" w:rsidRDefault="00BE3030">
      <w:pPr>
        <w:pStyle w:val="Normalf45a83f3"/>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777B4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E3030">
      <w:r>
        <w:separator/>
      </w:r>
    </w:p>
  </w:endnote>
  <w:endnote w:type="continuationSeparator" w:id="0">
    <w:p w:rsidR="00000000" w:rsidRDefault="00BE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E3030">
      <w:r>
        <w:separator/>
      </w:r>
    </w:p>
  </w:footnote>
  <w:footnote w:type="continuationSeparator" w:id="0">
    <w:p w:rsidR="00000000" w:rsidRDefault="00BE3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B45" w:rsidRDefault="00BE3030">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E032D"/>
    <w:multiLevelType w:val="multilevel"/>
    <w:tmpl w:val="24264E0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31C51EDC"/>
    <w:multiLevelType w:val="multilevel"/>
    <w:tmpl w:val="347A733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5D33FC7"/>
    <w:multiLevelType w:val="hybridMultilevel"/>
    <w:tmpl w:val="F0FA50C4"/>
    <w:lvl w:ilvl="0" w:tplc="0198756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890947C">
      <w:start w:val="1"/>
      <w:numFmt w:val="lowerLetter"/>
      <w:lvlText w:val="%2)"/>
      <w:lvlJc w:val="left"/>
      <w:pPr>
        <w:tabs>
          <w:tab w:val="num" w:pos="0"/>
        </w:tabs>
        <w:ind w:left="1141" w:hanging="420"/>
      </w:pPr>
      <w:rPr>
        <w:rFonts w:ascii="方正黑体_GBK" w:eastAsia="方正黑体_GBK" w:hAnsi="方正黑体_GBK" w:hint="default"/>
      </w:rPr>
    </w:lvl>
    <w:lvl w:ilvl="2" w:tplc="018A77A0">
      <w:start w:val="1"/>
      <w:numFmt w:val="decimal"/>
      <w:lvlText w:val="%3."/>
      <w:lvlJc w:val="right"/>
      <w:pPr>
        <w:tabs>
          <w:tab w:val="num" w:pos="0"/>
        </w:tabs>
        <w:ind w:left="1561" w:hanging="420"/>
      </w:pPr>
      <w:rPr>
        <w:rFonts w:ascii="方正黑体_GBK" w:eastAsia="方正黑体_GBK" w:hAnsi="方正黑体_GBK" w:hint="default"/>
      </w:rPr>
    </w:lvl>
    <w:lvl w:ilvl="3" w:tplc="C0D2EF7E">
      <w:start w:val="1"/>
      <w:numFmt w:val="decimal"/>
      <w:lvlText w:val="%4."/>
      <w:lvlJc w:val="left"/>
      <w:pPr>
        <w:tabs>
          <w:tab w:val="num" w:pos="0"/>
        </w:tabs>
        <w:ind w:left="1981" w:hanging="420"/>
      </w:pPr>
      <w:rPr>
        <w:rFonts w:ascii="方正黑体_GBK" w:eastAsia="方正黑体_GBK" w:hAnsi="方正黑体_GBK" w:hint="default"/>
      </w:rPr>
    </w:lvl>
    <w:lvl w:ilvl="4" w:tplc="4AACFC22">
      <w:start w:val="1"/>
      <w:numFmt w:val="lowerLetter"/>
      <w:lvlText w:val="%5)"/>
      <w:lvlJc w:val="left"/>
      <w:pPr>
        <w:tabs>
          <w:tab w:val="num" w:pos="0"/>
        </w:tabs>
        <w:ind w:left="2401" w:hanging="420"/>
      </w:pPr>
      <w:rPr>
        <w:rFonts w:ascii="方正黑体_GBK" w:eastAsia="方正黑体_GBK" w:hAnsi="方正黑体_GBK" w:hint="default"/>
      </w:rPr>
    </w:lvl>
    <w:lvl w:ilvl="5" w:tplc="475293BA">
      <w:start w:val="1"/>
      <w:numFmt w:val="decimal"/>
      <w:lvlText w:val="%6."/>
      <w:lvlJc w:val="right"/>
      <w:pPr>
        <w:tabs>
          <w:tab w:val="num" w:pos="0"/>
        </w:tabs>
        <w:ind w:left="2821" w:hanging="420"/>
      </w:pPr>
      <w:rPr>
        <w:rFonts w:ascii="方正黑体_GBK" w:eastAsia="方正黑体_GBK" w:hAnsi="方正黑体_GBK" w:hint="default"/>
      </w:rPr>
    </w:lvl>
    <w:lvl w:ilvl="6" w:tplc="E4A08FD8">
      <w:start w:val="1"/>
      <w:numFmt w:val="decimal"/>
      <w:lvlText w:val="%7."/>
      <w:lvlJc w:val="left"/>
      <w:pPr>
        <w:tabs>
          <w:tab w:val="num" w:pos="0"/>
        </w:tabs>
        <w:ind w:left="3241" w:hanging="420"/>
      </w:pPr>
      <w:rPr>
        <w:rFonts w:ascii="方正黑体_GBK" w:eastAsia="方正黑体_GBK" w:hAnsi="方正黑体_GBK" w:hint="default"/>
      </w:rPr>
    </w:lvl>
    <w:lvl w:ilvl="7" w:tplc="D48A5148">
      <w:start w:val="1"/>
      <w:numFmt w:val="lowerLetter"/>
      <w:lvlText w:val="%8)"/>
      <w:lvlJc w:val="left"/>
      <w:pPr>
        <w:tabs>
          <w:tab w:val="num" w:pos="0"/>
        </w:tabs>
        <w:ind w:left="3661" w:hanging="420"/>
      </w:pPr>
      <w:rPr>
        <w:rFonts w:ascii="方正黑体_GBK" w:eastAsia="方正黑体_GBK" w:hAnsi="方正黑体_GBK" w:hint="default"/>
      </w:rPr>
    </w:lvl>
    <w:lvl w:ilvl="8" w:tplc="B980E95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21C6222"/>
    <w:multiLevelType w:val="hybridMultilevel"/>
    <w:tmpl w:val="05A6062C"/>
    <w:lvl w:ilvl="0" w:tplc="45A4F692">
      <w:start w:val="1"/>
      <w:numFmt w:val="decimal"/>
      <w:lvlRestart w:val="0"/>
      <w:lvlText w:val="%1."/>
      <w:lvlJc w:val="left"/>
      <w:pPr>
        <w:tabs>
          <w:tab w:val="num" w:pos="0"/>
        </w:tabs>
        <w:ind w:left="660" w:hanging="360"/>
      </w:pPr>
      <w:rPr>
        <w:rFonts w:ascii="方正黑体_GBK" w:eastAsia="方正黑体_GBK" w:hAnsi="方正黑体_GBK" w:hint="default"/>
      </w:rPr>
    </w:lvl>
    <w:lvl w:ilvl="1" w:tplc="DB1E974A">
      <w:start w:val="1"/>
      <w:numFmt w:val="lowerLetter"/>
      <w:lvlText w:val="%2)"/>
      <w:lvlJc w:val="left"/>
      <w:pPr>
        <w:tabs>
          <w:tab w:val="num" w:pos="0"/>
        </w:tabs>
        <w:ind w:left="1140" w:hanging="420"/>
      </w:pPr>
      <w:rPr>
        <w:rFonts w:ascii="方正黑体_GBK" w:eastAsia="方正黑体_GBK" w:hAnsi="方正黑体_GBK" w:hint="default"/>
      </w:rPr>
    </w:lvl>
    <w:lvl w:ilvl="2" w:tplc="970E8C42">
      <w:start w:val="1"/>
      <w:numFmt w:val="decimal"/>
      <w:lvlText w:val="%3."/>
      <w:lvlJc w:val="right"/>
      <w:pPr>
        <w:tabs>
          <w:tab w:val="num" w:pos="0"/>
        </w:tabs>
        <w:ind w:left="1560" w:hanging="420"/>
      </w:pPr>
      <w:rPr>
        <w:rFonts w:ascii="方正黑体_GBK" w:eastAsia="方正黑体_GBK" w:hAnsi="方正黑体_GBK" w:hint="default"/>
      </w:rPr>
    </w:lvl>
    <w:lvl w:ilvl="3" w:tplc="63E0FF94">
      <w:start w:val="1"/>
      <w:numFmt w:val="decimal"/>
      <w:lvlText w:val="%4."/>
      <w:lvlJc w:val="left"/>
      <w:pPr>
        <w:tabs>
          <w:tab w:val="num" w:pos="0"/>
        </w:tabs>
        <w:ind w:left="1980" w:hanging="420"/>
      </w:pPr>
      <w:rPr>
        <w:rFonts w:ascii="方正黑体_GBK" w:eastAsia="方正黑体_GBK" w:hAnsi="方正黑体_GBK" w:hint="default"/>
      </w:rPr>
    </w:lvl>
    <w:lvl w:ilvl="4" w:tplc="678A7CD0">
      <w:start w:val="1"/>
      <w:numFmt w:val="lowerLetter"/>
      <w:lvlText w:val="%5)"/>
      <w:lvlJc w:val="left"/>
      <w:pPr>
        <w:tabs>
          <w:tab w:val="num" w:pos="0"/>
        </w:tabs>
        <w:ind w:left="2400" w:hanging="420"/>
      </w:pPr>
      <w:rPr>
        <w:rFonts w:ascii="方正黑体_GBK" w:eastAsia="方正黑体_GBK" w:hAnsi="方正黑体_GBK" w:hint="default"/>
      </w:rPr>
    </w:lvl>
    <w:lvl w:ilvl="5" w:tplc="C3B6D732">
      <w:start w:val="1"/>
      <w:numFmt w:val="decimal"/>
      <w:lvlText w:val="%6."/>
      <w:lvlJc w:val="right"/>
      <w:pPr>
        <w:tabs>
          <w:tab w:val="num" w:pos="0"/>
        </w:tabs>
        <w:ind w:left="2820" w:hanging="420"/>
      </w:pPr>
      <w:rPr>
        <w:rFonts w:ascii="方正黑体_GBK" w:eastAsia="方正黑体_GBK" w:hAnsi="方正黑体_GBK" w:hint="default"/>
      </w:rPr>
    </w:lvl>
    <w:lvl w:ilvl="6" w:tplc="4E58F6C6">
      <w:start w:val="1"/>
      <w:numFmt w:val="decimal"/>
      <w:lvlText w:val="%7."/>
      <w:lvlJc w:val="left"/>
      <w:pPr>
        <w:tabs>
          <w:tab w:val="num" w:pos="0"/>
        </w:tabs>
        <w:ind w:left="3240" w:hanging="420"/>
      </w:pPr>
      <w:rPr>
        <w:rFonts w:ascii="方正黑体_GBK" w:eastAsia="方正黑体_GBK" w:hAnsi="方正黑体_GBK" w:hint="default"/>
      </w:rPr>
    </w:lvl>
    <w:lvl w:ilvl="7" w:tplc="9684F212">
      <w:start w:val="1"/>
      <w:numFmt w:val="lowerLetter"/>
      <w:lvlText w:val="%8)"/>
      <w:lvlJc w:val="left"/>
      <w:pPr>
        <w:tabs>
          <w:tab w:val="num" w:pos="0"/>
        </w:tabs>
        <w:ind w:left="3660" w:hanging="420"/>
      </w:pPr>
      <w:rPr>
        <w:rFonts w:ascii="方正黑体_GBK" w:eastAsia="方正黑体_GBK" w:hAnsi="方正黑体_GBK" w:hint="default"/>
      </w:rPr>
    </w:lvl>
    <w:lvl w:ilvl="8" w:tplc="5DE8175E">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77B45"/>
    <w:rsid w:val="00777B45"/>
    <w:rsid w:val="00807877"/>
    <w:rsid w:val="00BE3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ABAA77-B621-4342-BAD1-50DCCB12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8c69b06">
    <w:name w:val="Normalc8c69b06"/>
    <w:pPr>
      <w:widowControl w:val="0"/>
      <w:jc w:val="both"/>
    </w:pPr>
    <w:rPr>
      <w:rFonts w:ascii="方正黑体_GBK" w:eastAsia="方正黑体_GBK" w:hAnsi="方正黑体_GBK" w:cs="Times New Roman"/>
      <w:szCs w:val="21"/>
    </w:rPr>
  </w:style>
  <w:style w:type="paragraph" w:customStyle="1" w:styleId="heading17cdf04c3">
    <w:name w:val="heading 17cdf04c3"/>
    <w:basedOn w:val="Normalc8c69b06"/>
    <w:next w:val="a"/>
    <w:pPr>
      <w:keepNext/>
      <w:keepLines/>
      <w:spacing w:before="340" w:after="330" w:line="578" w:lineRule="auto"/>
      <w:outlineLvl w:val="0"/>
    </w:pPr>
    <w:rPr>
      <w:b/>
      <w:bCs/>
      <w:kern w:val="44"/>
      <w:sz w:val="44"/>
    </w:rPr>
  </w:style>
  <w:style w:type="paragraph" w:customStyle="1" w:styleId="heading29327e49c">
    <w:name w:val="heading 29327e49c"/>
    <w:basedOn w:val="Normalc8c69b06"/>
    <w:next w:val="a"/>
    <w:pPr>
      <w:keepNext/>
      <w:keepLines/>
      <w:spacing w:before="260" w:after="260" w:line="415" w:lineRule="auto"/>
      <w:outlineLvl w:val="1"/>
    </w:pPr>
    <w:rPr>
      <w:b/>
      <w:sz w:val="32"/>
    </w:rPr>
  </w:style>
  <w:style w:type="paragraph" w:customStyle="1" w:styleId="heading3da8d9f8a">
    <w:name w:val="heading 3da8d9f8a"/>
    <w:basedOn w:val="Normalc8c69b06"/>
    <w:next w:val="a"/>
    <w:pPr>
      <w:keepNext/>
      <w:keepLines/>
      <w:spacing w:before="260" w:after="260" w:line="415" w:lineRule="auto"/>
      <w:outlineLvl w:val="2"/>
    </w:pPr>
    <w:rPr>
      <w:b/>
      <w:sz w:val="32"/>
    </w:rPr>
  </w:style>
  <w:style w:type="character" w:customStyle="1" w:styleId="DefaultParagraphFontf2dce2c4">
    <w:name w:val="Default Paragraph Fontf2dce2c4"/>
  </w:style>
  <w:style w:type="paragraph" w:customStyle="1" w:styleId="toc154eae73a">
    <w:name w:val="toc 154eae73a"/>
    <w:basedOn w:val="Normalc8c69b06"/>
    <w:next w:val="a"/>
    <w:autoRedefine/>
  </w:style>
  <w:style w:type="paragraph" w:customStyle="1" w:styleId="toc2aeb1e8e9">
    <w:name w:val="toc 2aeb1e8e9"/>
    <w:basedOn w:val="Normalc8c69b06"/>
    <w:next w:val="a"/>
    <w:autoRedefine/>
    <w:pPr>
      <w:ind w:left="420"/>
    </w:pPr>
  </w:style>
  <w:style w:type="paragraph" w:customStyle="1" w:styleId="toc38e6df323">
    <w:name w:val="toc 38e6df323"/>
    <w:basedOn w:val="Normalc8c69b06"/>
    <w:next w:val="a"/>
    <w:autoRedefine/>
    <w:pPr>
      <w:ind w:left="840"/>
    </w:pPr>
  </w:style>
  <w:style w:type="paragraph" w:customStyle="1" w:styleId="toc4ee169de1">
    <w:name w:val="toc 4ee169de1"/>
    <w:basedOn w:val="Normalc8c69b06"/>
    <w:next w:val="a"/>
    <w:autoRedefine/>
    <w:pPr>
      <w:ind w:left="1260"/>
    </w:pPr>
  </w:style>
  <w:style w:type="paragraph" w:customStyle="1" w:styleId="toc58afa8446">
    <w:name w:val="toc 58afa8446"/>
    <w:basedOn w:val="Normalc8c69b06"/>
    <w:next w:val="a"/>
    <w:autoRedefine/>
    <w:pPr>
      <w:ind w:left="1680"/>
    </w:pPr>
  </w:style>
  <w:style w:type="paragraph" w:customStyle="1" w:styleId="headera7c9f27a">
    <w:name w:val="headera7c9f27a"/>
    <w:basedOn w:val="Normalc8c69b06"/>
    <w:pPr>
      <w:pBdr>
        <w:bottom w:val="single" w:sz="6" w:space="1" w:color="auto"/>
      </w:pBdr>
      <w:tabs>
        <w:tab w:val="center" w:pos="4153"/>
        <w:tab w:val="right" w:pos="8307"/>
      </w:tabs>
      <w:snapToGrid w:val="0"/>
      <w:jc w:val="center"/>
    </w:pPr>
    <w:rPr>
      <w:sz w:val="18"/>
    </w:rPr>
  </w:style>
  <w:style w:type="paragraph" w:customStyle="1" w:styleId="footer827934dd">
    <w:name w:val="footer827934dd"/>
    <w:basedOn w:val="Normalc8c69b06"/>
    <w:pPr>
      <w:tabs>
        <w:tab w:val="center" w:pos="4153"/>
        <w:tab w:val="right" w:pos="8307"/>
      </w:tabs>
      <w:snapToGrid w:val="0"/>
      <w:jc w:val="left"/>
    </w:pPr>
    <w:rPr>
      <w:sz w:val="18"/>
    </w:rPr>
  </w:style>
  <w:style w:type="character" w:customStyle="1" w:styleId="Strong35924d46">
    <w:name w:val="Strong35924d4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45a83f3">
    <w:name w:val="Normalf45a83f3"/>
    <w:next w:val="TOC1"/>
    <w:pPr>
      <w:widowControl w:val="0"/>
      <w:jc w:val="both"/>
    </w:pPr>
    <w:rPr>
      <w:rFonts w:ascii="方正黑体_GBK" w:eastAsia="方正黑体_GBK" w:hAnsi="方正黑体_GBK" w:cs="Times New Roman"/>
      <w:sz w:val="18"/>
      <w:szCs w:val="18"/>
    </w:rPr>
  </w:style>
  <w:style w:type="paragraph" w:customStyle="1" w:styleId="heading11f7bbe07">
    <w:name w:val="heading 11f7bbe07"/>
    <w:basedOn w:val="Normalf45a83f3"/>
    <w:next w:val="a"/>
    <w:pPr>
      <w:keepNext/>
      <w:keepLines/>
      <w:spacing w:before="340" w:after="330" w:line="578" w:lineRule="auto"/>
      <w:outlineLvl w:val="0"/>
    </w:pPr>
    <w:rPr>
      <w:b/>
      <w:bCs/>
      <w:kern w:val="44"/>
      <w:sz w:val="44"/>
    </w:rPr>
  </w:style>
  <w:style w:type="paragraph" w:customStyle="1" w:styleId="heading29febbae0">
    <w:name w:val="heading 29febbae0"/>
    <w:basedOn w:val="Normalf45a83f3"/>
    <w:next w:val="a"/>
    <w:pPr>
      <w:keepNext/>
      <w:keepLines/>
      <w:spacing w:before="260" w:after="260" w:line="415" w:lineRule="auto"/>
      <w:outlineLvl w:val="1"/>
    </w:pPr>
    <w:rPr>
      <w:b/>
      <w:sz w:val="32"/>
    </w:rPr>
  </w:style>
  <w:style w:type="paragraph" w:customStyle="1" w:styleId="heading36f18a462">
    <w:name w:val="heading 36f18a462"/>
    <w:basedOn w:val="Normalf45a83f3"/>
    <w:next w:val="a"/>
    <w:pPr>
      <w:keepNext/>
      <w:keepLines/>
      <w:spacing w:before="260" w:after="260" w:line="415" w:lineRule="auto"/>
      <w:outlineLvl w:val="2"/>
    </w:pPr>
    <w:rPr>
      <w:b/>
      <w:sz w:val="32"/>
    </w:rPr>
  </w:style>
  <w:style w:type="character" w:customStyle="1" w:styleId="DefaultParagraphFont04e7a546">
    <w:name w:val="Default Paragraph Font04e7a546"/>
  </w:style>
  <w:style w:type="paragraph" w:customStyle="1" w:styleId="NormalIndent9260ad45">
    <w:name w:val="Normal Indent9260ad45"/>
    <w:basedOn w:val="Normalf45a83f3"/>
    <w:pPr>
      <w:ind w:firstLineChars="200" w:firstLine="200"/>
    </w:pPr>
  </w:style>
  <w:style w:type="paragraph" w:customStyle="1" w:styleId="toc50f586c2d">
    <w:name w:val="toc 50f586c2d"/>
    <w:basedOn w:val="Normalf45a83f3"/>
    <w:next w:val="a"/>
    <w:pPr>
      <w:ind w:left="1680"/>
    </w:pPr>
  </w:style>
  <w:style w:type="paragraph" w:customStyle="1" w:styleId="toc3f7bfb76e">
    <w:name w:val="toc 3f7bfb76e"/>
    <w:basedOn w:val="Normalf45a83f3"/>
    <w:next w:val="a"/>
    <w:pPr>
      <w:ind w:left="840"/>
    </w:pPr>
  </w:style>
  <w:style w:type="paragraph" w:customStyle="1" w:styleId="footer472b4999">
    <w:name w:val="footer472b4999"/>
    <w:basedOn w:val="Normalf45a83f3"/>
    <w:pPr>
      <w:tabs>
        <w:tab w:val="center" w:pos="4153"/>
        <w:tab w:val="right" w:pos="8307"/>
      </w:tabs>
      <w:snapToGrid w:val="0"/>
      <w:jc w:val="left"/>
    </w:pPr>
  </w:style>
  <w:style w:type="paragraph" w:customStyle="1" w:styleId="header8d9c87cc">
    <w:name w:val="header8d9c87cc"/>
    <w:basedOn w:val="Normalf45a83f3"/>
    <w:pPr>
      <w:pBdr>
        <w:bottom w:val="single" w:sz="6" w:space="1" w:color="auto"/>
      </w:pBdr>
      <w:tabs>
        <w:tab w:val="center" w:pos="4153"/>
        <w:tab w:val="right" w:pos="8307"/>
      </w:tabs>
      <w:snapToGrid w:val="0"/>
      <w:jc w:val="center"/>
    </w:pPr>
  </w:style>
  <w:style w:type="paragraph" w:customStyle="1" w:styleId="toc191c45319">
    <w:name w:val="toc 191c45319"/>
    <w:basedOn w:val="Normalf45a83f3"/>
    <w:next w:val="a"/>
  </w:style>
  <w:style w:type="paragraph" w:customStyle="1" w:styleId="toc4ebcfc358">
    <w:name w:val="toc 4ebcfc358"/>
    <w:basedOn w:val="Normalf45a83f3"/>
    <w:next w:val="a"/>
    <w:pPr>
      <w:ind w:left="1260"/>
    </w:pPr>
  </w:style>
  <w:style w:type="paragraph" w:customStyle="1" w:styleId="toc20d113be0">
    <w:name w:val="toc 20d113be0"/>
    <w:basedOn w:val="Normalf45a83f3"/>
    <w:next w:val="a"/>
    <w:pPr>
      <w:ind w:left="420"/>
    </w:pPr>
  </w:style>
  <w:style w:type="paragraph" w:customStyle="1" w:styleId="NormalWebf2babb6b">
    <w:name w:val="Normal (Web)f2babb6b"/>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f1ab67e3f1ab67e">
    <w:name w:val="Normal3f1ab67e3f1ab67e"/>
    <w:next w:val="TOC1"/>
    <w:pPr>
      <w:widowControl w:val="0"/>
      <w:jc w:val="both"/>
    </w:pPr>
    <w:rPr>
      <w:rFonts w:ascii="方正黑体_GBK" w:eastAsia="方正黑体_GBK" w:hAnsi="方正黑体_GBK" w:cs="Times New Roman"/>
      <w:szCs w:val="21"/>
    </w:rPr>
  </w:style>
  <w:style w:type="paragraph" w:customStyle="1" w:styleId="heading122940d4422940d44">
    <w:name w:val="heading 122940d4422940d44"/>
    <w:basedOn w:val="Normal3f1ab67e3f1ab67e"/>
    <w:next w:val="a"/>
    <w:pPr>
      <w:keepNext/>
      <w:keepLines/>
      <w:spacing w:before="340" w:after="330" w:line="578" w:lineRule="auto"/>
      <w:outlineLvl w:val="0"/>
    </w:pPr>
    <w:rPr>
      <w:b/>
      <w:bCs/>
      <w:kern w:val="44"/>
      <w:sz w:val="44"/>
    </w:rPr>
  </w:style>
  <w:style w:type="paragraph" w:customStyle="1" w:styleId="heading2debb7a9ddebb7a9d">
    <w:name w:val="heading 2debb7a9ddebb7a9d"/>
    <w:basedOn w:val="Normal3f1ab67e3f1ab67e"/>
    <w:next w:val="a"/>
    <w:pPr>
      <w:keepNext/>
      <w:keepLines/>
      <w:spacing w:before="260" w:after="260" w:line="415" w:lineRule="auto"/>
      <w:outlineLvl w:val="1"/>
    </w:pPr>
    <w:rPr>
      <w:b/>
      <w:sz w:val="32"/>
    </w:rPr>
  </w:style>
  <w:style w:type="paragraph" w:customStyle="1" w:styleId="heading39020cdb99020cdb9">
    <w:name w:val="heading 39020cdb99020cdb9"/>
    <w:basedOn w:val="Normal3f1ab67e3f1ab67e"/>
    <w:next w:val="a"/>
    <w:pPr>
      <w:keepNext/>
      <w:keepLines/>
      <w:spacing w:before="260" w:after="260" w:line="415" w:lineRule="auto"/>
      <w:outlineLvl w:val="2"/>
    </w:pPr>
    <w:rPr>
      <w:b/>
      <w:sz w:val="32"/>
    </w:rPr>
  </w:style>
  <w:style w:type="character" w:customStyle="1" w:styleId="DefaultParagraphFontf1b449f3f1b449f3">
    <w:name w:val="Default Paragraph Fontf1b449f3f1b449f3"/>
  </w:style>
  <w:style w:type="paragraph" w:customStyle="1" w:styleId="12146b6b02146b6b0">
    <w:name w:val="引文目录12146b6b02146b6b0"/>
    <w:basedOn w:val="Normal3f1ab67e3f1ab67e"/>
    <w:next w:val="a"/>
    <w:pPr>
      <w:ind w:leftChars="200" w:left="200"/>
    </w:pPr>
  </w:style>
  <w:style w:type="paragraph" w:customStyle="1" w:styleId="toc5f1a478def1a478de">
    <w:name w:val="toc 5f1a478def1a478de"/>
    <w:basedOn w:val="Normal3f1ab67e3f1ab67e"/>
    <w:next w:val="a"/>
    <w:pPr>
      <w:ind w:left="1680"/>
    </w:pPr>
  </w:style>
  <w:style w:type="paragraph" w:customStyle="1" w:styleId="toc30e94a50c0e94a50c">
    <w:name w:val="toc 30e94a50c0e94a50c"/>
    <w:basedOn w:val="Normal3f1ab67e3f1ab67e"/>
    <w:next w:val="a"/>
    <w:pPr>
      <w:ind w:left="840"/>
    </w:pPr>
  </w:style>
  <w:style w:type="paragraph" w:customStyle="1" w:styleId="footer1521853c1521853c">
    <w:name w:val="footer1521853c1521853c"/>
    <w:basedOn w:val="Normal3f1ab67e3f1ab67e"/>
    <w:pPr>
      <w:tabs>
        <w:tab w:val="center" w:pos="4153"/>
        <w:tab w:val="right" w:pos="8307"/>
      </w:tabs>
      <w:snapToGrid w:val="0"/>
      <w:jc w:val="left"/>
    </w:pPr>
    <w:rPr>
      <w:sz w:val="18"/>
    </w:rPr>
  </w:style>
  <w:style w:type="paragraph" w:customStyle="1" w:styleId="headeredec495dedec495d">
    <w:name w:val="headeredec495dedec495d"/>
    <w:basedOn w:val="Normal3f1ab67e3f1ab67e"/>
    <w:pPr>
      <w:pBdr>
        <w:bottom w:val="single" w:sz="6" w:space="1" w:color="auto"/>
      </w:pBdr>
      <w:tabs>
        <w:tab w:val="center" w:pos="4153"/>
        <w:tab w:val="right" w:pos="8307"/>
      </w:tabs>
      <w:snapToGrid w:val="0"/>
      <w:jc w:val="center"/>
    </w:pPr>
    <w:rPr>
      <w:sz w:val="18"/>
    </w:rPr>
  </w:style>
  <w:style w:type="paragraph" w:customStyle="1" w:styleId="toc1439115e0439115e0">
    <w:name w:val="toc 1439115e0439115e0"/>
    <w:basedOn w:val="Normal3f1ab67e3f1ab67e"/>
    <w:next w:val="a"/>
  </w:style>
  <w:style w:type="paragraph" w:customStyle="1" w:styleId="toc4ed8da1a1ed8da1a1">
    <w:name w:val="toc 4ed8da1a1ed8da1a1"/>
    <w:basedOn w:val="Normal3f1ab67e3f1ab67e"/>
    <w:next w:val="a"/>
    <w:pPr>
      <w:ind w:left="1260"/>
    </w:pPr>
  </w:style>
  <w:style w:type="paragraph" w:customStyle="1" w:styleId="toc2a1690f26a1690f26">
    <w:name w:val="toc 2a1690f26a1690f26"/>
    <w:basedOn w:val="Normal3f1ab67e3f1ab67e"/>
    <w:next w:val="a"/>
    <w:pPr>
      <w:ind w:left="420"/>
    </w:pPr>
  </w:style>
  <w:style w:type="paragraph" w:customStyle="1" w:styleId="175010a8975010a89">
    <w:name w:val="列出段落175010a8975010a89"/>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10443</Words>
  <Characters>10758</Characters>
  <Application>Microsoft Office Word</Application>
  <DocSecurity>0</DocSecurity>
  <Lines>384</Lines>
  <Paragraphs>359</Paragraphs>
  <ScaleCrop>false</ScaleCrop>
  <Company/>
  <LinksUpToDate>false</LinksUpToDate>
  <CharactersWithSpaces>20842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2025-12-12T03:42:00Z</dcterms:created>
  <dcterms:modified xsi:type="dcterms:W3CDTF">2025-12-12T03:42:00Z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