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85c9733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85c9733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85c9733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85c9733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85c9733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85c9733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85c9733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85c9733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85c9733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85c9733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85c9733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aafca1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aafca1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a4a70471"/>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南银理财珠联璧合鑫逸稳一年214期封闭式公募人民币理财产品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ZZ700322500062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Z7003225000085(投资者可依据该编码在中国理财网www.chinawealth.com.cn查询理财产品相关信息）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A份额：Y30214</w:t>
            </w:r>
          </w:p>
          <w:p>
            <w:pPr>
              <w:pStyle w:val="null10"/>
              <w:spacing w:lineRule="exact" w:line="200"/>
            </w:pPr>
            <w:r>
              <w:rPr>
                <w:rFonts w:ascii="方正黑体_GBK" w:hAnsi="方正黑体_GBK" w:cs="宋体" w:eastAsia="方正黑体_GBK"/>
                <w:sz w:val="18"/>
                <w:szCs w:val="18"/>
              </w:rPr>
              <w:t>B份额：Y31214</w:t>
            </w:r>
          </w:p>
          <w:p>
            <w:pPr>
              <w:pStyle w:val="null10"/>
              <w:spacing w:lineRule="exact" w:line="200"/>
            </w:pPr>
            <w:r>
              <w:rPr>
                <w:rFonts w:ascii="方正黑体_GBK" w:hAnsi="方正黑体_GBK" w:cs="宋体" w:eastAsia="方正黑体_GBK"/>
                <w:sz w:val="18"/>
                <w:szCs w:val="18"/>
              </w:rPr>
              <w:t>C份额：Y32214</w:t>
            </w:r>
          </w:p>
          <w:p>
            <w:pPr>
              <w:pStyle w:val="null10"/>
              <w:spacing w:lineRule="exact" w:line="200"/>
            </w:pPr>
            <w:r>
              <w:rPr>
                <w:rFonts w:ascii="方正黑体_GBK" w:hAnsi="方正黑体_GBK" w:cs="宋体" w:eastAsia="方正黑体_GBK"/>
                <w:sz w:val="18"/>
                <w:szCs w:val="18"/>
              </w:rPr>
              <w:t>D份额：Y33214</w:t>
            </w:r>
          </w:p>
          <w:p>
            <w:pPr>
              <w:pStyle w:val="null10"/>
              <w:spacing w:lineRule="exact" w:line="200"/>
            </w:pPr>
            <w:r>
              <w:rPr>
                <w:rFonts w:ascii="方正黑体_GBK" w:hAnsi="方正黑体_GBK" w:cs="宋体" w:eastAsia="方正黑体_GBK"/>
                <w:sz w:val="18"/>
                <w:szCs w:val="18"/>
              </w:rPr>
              <w:t>F份额：Y35214</w:t>
            </w:r>
          </w:p>
          <w:p>
            <w:pPr>
              <w:pStyle w:val="null10"/>
              <w:spacing w:lineRule="exact" w:line="200"/>
            </w:pPr>
            <w:r>
              <w:rPr>
                <w:rFonts w:ascii="方正黑体_GBK" w:hAnsi="方正黑体_GBK" w:cs="宋体" w:eastAsia="方正黑体_GBK"/>
                <w:sz w:val="18"/>
                <w:szCs w:val="18"/>
              </w:rPr>
              <w:t>L份额：YB30214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B份额：南京银行股份有限公司(新客或新资金或代发客户)、杭州银行股份有限公司( 大众客户)、温州银行股份有限公司、烟台银行股份有限公司( 社保卡客户)、河北银行股份有限公司( 大众客户)、广州银行股份有限公司、江苏常熟农村商业银行股份有限公司( 专属客户)、苏州银行股份有限公司( 大众客户)、日照银行股份有限公司、宁波东海银行股份有限公司( 1元起购客户)、齐鲁银行股份有限公司( 政务服务中心支行开业专享)、甘肃银行股份有限公司、天津农村商业银行股份有限公司( 滨海分行专属)、廊坊银行股份有限公司、东营银行股份有限公司、富邦华一银行有限公司、宁波通商银行股份有限公司、兴业银行股份有限公司、江苏南通农村商业银行股份有限公司( 代发客户)、江苏镇江农村商业银行股份有限公司( 20万元起购)、江苏如皋农村商业银行股份有限公司( 代发客户)、江苏紫金农村商业银行股份有限公司( 起点金额30万元以上)、枣庄银行股份有限公司。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私行客户)、汉口银行股份有限公司、郑州银行股份有限公司、苏州银行股份有限公司( 公司客户)、天津农村商业银行股份有限公司( 军人客户)、兰州银行股份有限公司、江苏泰兴农村商业银行股份有限公司、江苏靖江农村商业银行股份有限公司、江苏南通农村商业银行股份有限公司( 机构客户)、江苏兴化农村商业银行股份有限公司、江苏镇江农村商业银行股份有限公司( 100万元起购)、江苏如东农村商业银行股份有限公司。</w:t>
            </w:r>
          </w:p>
          <w:p>
            <w:pPr>
              <w:pStyle w:val="null10"/>
              <w:spacing w:lineRule="exact" w:line="200"/>
            </w:pPr>
            <w:r>
              <w:rPr>
                <w:rFonts w:ascii="方正黑体_GBK" w:hAnsi="方正黑体_GBK" w:cs="宋体" w:eastAsia="方正黑体_GBK"/>
                <w:sz w:val="18"/>
                <w:szCs w:val="18"/>
              </w:rPr>
              <w:t>D份额：日照银行股份有限公司( 特邀客户)、天津农村商业银行股份有限公司(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F份额：兴业银行股份有限公司（常规客户）。</w:t>
            </w:r>
          </w:p>
          <w:p>
            <w:pPr>
              <w:pStyle w:val="null10"/>
              <w:spacing w:lineRule="exact" w:line="200"/>
            </w:pPr>
            <w:r>
              <w:rPr>
                <w:rFonts w:ascii="方正黑体_GBK" w:hAnsi="方正黑体_GBK" w:cs="宋体" w:eastAsia="方正黑体_GBK"/>
                <w:sz w:val="18"/>
                <w:szCs w:val="18"/>
              </w:rPr>
              <w:t>L份额：天津农村商业银行股份有限公司（私行客户）、江苏常熟农村商业银行股份有限公司(专属特定客群)。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2025年04月02日 09:00—2025年04月08日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2025年04月09日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2025年04月09日—实际到期日（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2026年05月13日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A份额：业绩比较基准为年化2.5%-3% 。</w:t>
            </w:r>
          </w:p>
          <w:p>
            <w:pPr>
              <w:pStyle w:val="null10"/>
              <w:spacing w:lineRule="exact" w:line="200"/>
            </w:pPr>
            <w:r>
              <w:rPr>
                <w:rFonts w:ascii="方正黑体_GBK" w:hAnsi="方正黑体_GBK" w:cs="宋体" w:eastAsia="方正黑体_GBK"/>
                <w:sz w:val="18"/>
                <w:szCs w:val="18"/>
              </w:rPr>
              <w:t>B份额：业绩比较基准为年化2.6%-3.1% 。</w:t>
            </w:r>
          </w:p>
          <w:p>
            <w:pPr>
              <w:pStyle w:val="null10"/>
              <w:spacing w:lineRule="exact" w:line="200"/>
            </w:pPr>
            <w:r>
              <w:rPr>
                <w:rFonts w:ascii="方正黑体_GBK" w:hAnsi="方正黑体_GBK" w:cs="宋体" w:eastAsia="方正黑体_GBK"/>
                <w:sz w:val="18"/>
                <w:szCs w:val="18"/>
              </w:rPr>
              <w:t>C份额：业绩比较基准为年化2.7%-3.2% 。</w:t>
            </w:r>
          </w:p>
          <w:p>
            <w:pPr>
              <w:pStyle w:val="null10"/>
              <w:spacing w:lineRule="exact" w:line="200"/>
            </w:pPr>
            <w:r>
              <w:rPr>
                <w:rFonts w:ascii="方正黑体_GBK" w:hAnsi="方正黑体_GBK" w:cs="宋体" w:eastAsia="方正黑体_GBK"/>
                <w:sz w:val="18"/>
                <w:szCs w:val="18"/>
              </w:rPr>
              <w:t>D份额：业绩比较基准为年化2.8%-3.3% 。</w:t>
            </w:r>
          </w:p>
          <w:p>
            <w:pPr>
              <w:pStyle w:val="null10"/>
              <w:spacing w:lineRule="exact" w:line="200"/>
            </w:pPr>
            <w:r>
              <w:rPr>
                <w:rFonts w:ascii="方正黑体_GBK" w:hAnsi="方正黑体_GBK" w:cs="宋体" w:eastAsia="方正黑体_GBK"/>
                <w:sz w:val="18"/>
                <w:szCs w:val="18"/>
              </w:rPr>
              <w:t>F份额：业绩比较基准为年化2.55%-3.05% 。</w:t>
            </w:r>
          </w:p>
          <w:p>
            <w:pPr>
              <w:pStyle w:val="null10"/>
              <w:spacing w:lineRule="exact" w:line="200"/>
            </w:pPr>
            <w:r>
              <w:rPr>
                <w:rFonts w:ascii="方正黑体_GBK" w:hAnsi="方正黑体_GBK" w:cs="宋体" w:eastAsia="方正黑体_GBK"/>
                <w:sz w:val="18"/>
                <w:szCs w:val="18"/>
              </w:rPr>
              <w:t>L份额：业绩比较基准为年化2.75%-3.25%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B份额：固定管理费年化0.25%</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D份额：固定管理费年化0.2%</w:t>
            </w:r>
          </w:p>
          <w:p>
            <w:pPr>
              <w:pStyle w:val="null10"/>
              <w:spacing w:lineRule="exact" w:line="200"/>
            </w:pPr>
            <w:r>
              <w:rPr>
                <w:rFonts w:ascii="方正黑体_GBK" w:hAnsi="方正黑体_GBK" w:cs="宋体" w:eastAsia="方正黑体_GBK"/>
                <w:sz w:val="18"/>
                <w:b/>
                <w:szCs w:val="18"/>
              </w:rPr>
              <w:t>F份额：固定管理费年化0.3%</w:t>
            </w:r>
          </w:p>
          <w:p>
            <w:pPr>
              <w:pStyle w:val="null10"/>
              <w:spacing w:lineRule="exact" w:line="200"/>
            </w:pPr>
            <w:r>
              <w:rPr>
                <w:rFonts w:ascii="方正黑体_GBK" w:hAnsi="方正黑体_GBK" w:cs="宋体" w:eastAsia="方正黑体_GBK"/>
                <w:sz w:val="18"/>
                <w:b/>
                <w:szCs w:val="18"/>
              </w:rPr>
              <w:t>L份额：固定管理费年化0.2%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含）（年化，即产品该份额对应的业绩报酬计提基准）至3%（不含）之间的部分，管理人将按超过2.5%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2.55%（含）（年化，即产品该份额对应的业绩报酬计提基准）至3.05%（不含）之间的部分，管理人将按超过2.55%部分的50%收取业绩报酬；在3.05%（含）（年化，即产品该份额对应的业绩报酬计提基准）以上的部分，管理人将按超过3.05%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2.75%（含）（年化，即产品该份额对应的业绩报酬计提基准）至3.25%（不含）之间的部分，管理人将按超过2.75%部分的50%收取业绩报酬；在3.25%（含）（年化，即产品该份额对应的业绩报酬计提基准）以上的部分，管理人将按超过3.25%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德州银行股份有限公司、北京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aafca17"/>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c996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c996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c996c0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c996c0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c996c0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c996c0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c996c0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c996c0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南银理财珠联璧合鑫逸稳一年214期封闭式公募人民币理财产品</w:t>
      </w:r>
      <w:r>
        <w:rPr>
          <w:rFonts w:ascii="方正黑体_GBK" w:eastAsia="方正黑体_GBK" w:hint="eastAsia" w:hAnsi="方正黑体_GBK"/>
          <w:vanish w:val="0"/>
          <w:color w:val="3D3D3D"/>
          <w:kern w:val="0"/>
          <w:sz w:val="15"/>
          <w:szCs w:val="15"/>
        </w:rPr>
        <w:t>。</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c996c0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c996c0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c996c0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c996c0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33209a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33209a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33209a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33209a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33209a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33209a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c996c0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c996c0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c996c0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33209a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aafca17"/>
        <w:keepNext w:val="0"/>
        <w:keepLines w:val="0"/>
        <w:pageBreakBefore w:val="0"/>
        <w:widowControl/>
        <w:suppressLineNumbers w:val="0"/>
        <w:suppressAutoHyphens w:val="0"/>
        <w:spacing w:line="200" w:lineRule="exact"/>
        <w:ind w:firstLineChars="200" w:firstLine="300"/>
        <w:rPr>
          <w:rStyle w:val="833209a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aafca1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aafca1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0aafca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0aafca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0aafca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0aafca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0aafca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0aafca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0aafca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0aafca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0aafca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0aafca1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aafca1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aafca1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aafc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aafca17"/>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1"/>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85c97336">
    <w:name w:val="Normal85c9733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5f07968">
    <w:name w:val="heading 185f07968"/>
    <w:basedOn w:val="85c9733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791884e">
    <w:name w:val="heading 26791884e"/>
    <w:basedOn w:val="85c9733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36c9ab4">
    <w:name w:val="heading 3036c9ab4"/>
    <w:basedOn w:val="85c9733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fe02103">
    <w:name w:val="Default Paragraph Font9fe02103"/>
  </w:style>
  <w:style xmlns:r="http://schemas.openxmlformats.org/officeDocument/2006/relationships" w:type="paragraph" w:styleId="1ec6fa33">
    <w:name w:val="toc 11ec6fa33"/>
    <w:basedOn w:val="85c97336"/>
    <w:autoRedefine/>
    <w:next w:val="0"/>
  </w:style>
  <w:style xmlns:r="http://schemas.openxmlformats.org/officeDocument/2006/relationships" w:type="paragraph" w:styleId="58a50663">
    <w:name w:val="toc 258a50663"/>
    <w:basedOn w:val="85c97336"/>
    <w:autoRedefine/>
    <w:next w:val="0"/>
    <w:pPr>
      <w:ind w:left="420"/>
    </w:pPr>
  </w:style>
  <w:style xmlns:r="http://schemas.openxmlformats.org/officeDocument/2006/relationships" w:type="paragraph" w:styleId="3504444a">
    <w:name w:val="toc 33504444a"/>
    <w:basedOn w:val="85c97336"/>
    <w:autoRedefine/>
    <w:next w:val="0"/>
    <w:pPr>
      <w:ind w:left="840"/>
    </w:pPr>
  </w:style>
  <w:style xmlns:r="http://schemas.openxmlformats.org/officeDocument/2006/relationships" w:type="paragraph" w:styleId="ae3a9686">
    <w:name w:val="toc 4ae3a9686"/>
    <w:basedOn w:val="85c97336"/>
    <w:autoRedefine/>
    <w:next w:val="0"/>
    <w:pPr>
      <w:ind w:left="1260"/>
    </w:pPr>
  </w:style>
  <w:style xmlns:r="http://schemas.openxmlformats.org/officeDocument/2006/relationships" w:type="paragraph" w:styleId="1c27bef0">
    <w:name w:val="toc 51c27bef0"/>
    <w:basedOn w:val="85c97336"/>
    <w:autoRedefine/>
    <w:next w:val="0"/>
    <w:pPr>
      <w:ind w:left="1680"/>
    </w:pPr>
  </w:style>
  <w:style xmlns:r="http://schemas.openxmlformats.org/officeDocument/2006/relationships" w:type="paragraph" w:styleId="0f88c203">
    <w:name w:val="header0f88c203"/>
    <w:basedOn w:val="85c9733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c014a6b">
    <w:name w:val="footer9c014a6b"/>
    <w:basedOn w:val="85c97336"/>
    <w:pPr>
      <w:tabs>
        <w:tab w:val="center" w:pos="4153"/>
        <w:tab w:val="right" w:pos="8307"/>
      </w:tabs>
      <w:adjustRightInd/>
      <w:snapToGrid w:val="0"/>
      <w:contextualSpacing w:val="0"/>
      <w:jc w:val="left"/>
    </w:pPr>
    <w:rPr>
      <w:sz w:val="18"/>
    </w:rPr>
  </w:style>
  <w:style xmlns:r="http://schemas.openxmlformats.org/officeDocument/2006/relationships" w:type="character" w:styleId="210e9fb3">
    <w:name w:val="Strong210e9fb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aafca17">
    <w:name w:val="Normal0aafca1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006f3db">
    <w:name w:val="heading 11006f3db"/>
    <w:basedOn w:val="0aafca1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da9d27d">
    <w:name w:val="heading 2fda9d27d"/>
    <w:basedOn w:val="0aafca1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bbfb926">
    <w:name w:val="heading 30bbfb926"/>
    <w:basedOn w:val="0aafca1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0bc46a1">
    <w:name w:val="Default Paragraph Fontc0bc46a1"/>
  </w:style>
  <w:style xmlns:r="http://schemas.openxmlformats.org/officeDocument/2006/relationships" w:type="paragraph" w:styleId="06430cb6">
    <w:name w:val="Normal Indent06430cb6"/>
    <w:basedOn w:val="0aafca17"/>
    <w:pPr>
      <w:ind w:firstLineChars="200" w:firstLine="200"/>
    </w:pPr>
  </w:style>
  <w:style xmlns:r="http://schemas.openxmlformats.org/officeDocument/2006/relationships" w:type="paragraph" w:styleId="b00171fe">
    <w:name w:val="toc 5b00171fe"/>
    <w:basedOn w:val="0aafca17"/>
    <w:next w:val="0"/>
    <w:pPr>
      <w:ind w:left="1680"/>
    </w:pPr>
  </w:style>
  <w:style xmlns:r="http://schemas.openxmlformats.org/officeDocument/2006/relationships" w:type="paragraph" w:styleId="b12615ce">
    <w:name w:val="toc 3b12615ce"/>
    <w:basedOn w:val="0aafca17"/>
    <w:next w:val="0"/>
    <w:pPr>
      <w:ind w:left="840"/>
    </w:pPr>
  </w:style>
  <w:style xmlns:r="http://schemas.openxmlformats.org/officeDocument/2006/relationships" w:type="paragraph" w:styleId="381d8c0a">
    <w:name w:val="footer381d8c0a"/>
    <w:basedOn w:val="0aafca17"/>
    <w:pPr>
      <w:tabs>
        <w:tab w:val="center" w:pos="4153"/>
        <w:tab w:val="right" w:pos="8307"/>
      </w:tabs>
      <w:adjustRightInd/>
      <w:snapToGrid w:val="0"/>
      <w:contextualSpacing w:val="0"/>
      <w:jc w:val="left"/>
    </w:pPr>
    <w:rPr>
      <w:sz w:val="18"/>
    </w:rPr>
  </w:style>
  <w:style xmlns:r="http://schemas.openxmlformats.org/officeDocument/2006/relationships" w:type="paragraph" w:styleId="44f073ca">
    <w:name w:val="header44f073ca"/>
    <w:basedOn w:val="0aafca1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133d2a1">
    <w:name w:val="toc 14133d2a1"/>
    <w:basedOn w:val="0aafca17"/>
    <w:next w:val="0"/>
  </w:style>
  <w:style xmlns:r="http://schemas.openxmlformats.org/officeDocument/2006/relationships" w:type="paragraph" w:styleId="efd2d8e9">
    <w:name w:val="toc 4efd2d8e9"/>
    <w:basedOn w:val="0aafca17"/>
    <w:next w:val="0"/>
    <w:pPr>
      <w:ind w:left="1260"/>
    </w:pPr>
  </w:style>
  <w:style xmlns:r="http://schemas.openxmlformats.org/officeDocument/2006/relationships" w:type="paragraph" w:styleId="c928de2d">
    <w:name w:val="toc 2c928de2d"/>
    <w:basedOn w:val="0aafca17"/>
    <w:next w:val="0"/>
    <w:pPr>
      <w:ind w:left="420"/>
    </w:pPr>
  </w:style>
  <w:style xmlns:r="http://schemas.openxmlformats.org/officeDocument/2006/relationships" w:type="paragraph" w:styleId="a4a70471">
    <w:name w:val="Normal (Web)a4a70471"/>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c996c07">
    <w:name w:val="Normal7c996c077c996c0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c11faf2">
    <w:name w:val="heading 1cc11faf2cc11faf2"/>
    <w:basedOn w:val="7c996c0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c54b480">
    <w:name w:val="heading 2dc54b480dc54b480"/>
    <w:basedOn w:val="7c996c0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8d7c2b2">
    <w:name w:val="heading 3f8d7c2b2f8d7c2b2"/>
    <w:basedOn w:val="7c996c0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607eecc">
    <w:name w:val="Default Paragraph Fonte607eecce607eecc"/>
  </w:style>
  <w:style xmlns:r="http://schemas.openxmlformats.org/officeDocument/2006/relationships" w:type="paragraph" w:customStyle="1" w:styleId="9415c4c5">
    <w:name w:val="引文目录19415c4c59415c4c5"/>
    <w:basedOn w:val="7c996c07"/>
    <w:next w:val="0"/>
    <w:pPr>
      <w:ind w:leftChars="200" w:left="200"/>
    </w:pPr>
  </w:style>
  <w:style xmlns:r="http://schemas.openxmlformats.org/officeDocument/2006/relationships" w:type="paragraph" w:styleId="c1f2dfc5">
    <w:name w:val="toc 5c1f2dfc5c1f2dfc5"/>
    <w:basedOn w:val="7c996c07"/>
    <w:next w:val="0"/>
    <w:pPr>
      <w:ind w:left="1680"/>
    </w:pPr>
  </w:style>
  <w:style xmlns:r="http://schemas.openxmlformats.org/officeDocument/2006/relationships" w:type="paragraph" w:styleId="9c83f069">
    <w:name w:val="toc 39c83f0699c83f069"/>
    <w:basedOn w:val="7c996c07"/>
    <w:next w:val="0"/>
    <w:pPr>
      <w:ind w:left="840"/>
    </w:pPr>
  </w:style>
  <w:style xmlns:r="http://schemas.openxmlformats.org/officeDocument/2006/relationships" w:type="paragraph" w:styleId="59b2eb1d">
    <w:name w:val="footer59b2eb1d59b2eb1d"/>
    <w:basedOn w:val="7c996c07"/>
    <w:pPr>
      <w:tabs>
        <w:tab w:val="center" w:pos="4153"/>
        <w:tab w:val="right" w:pos="8307"/>
      </w:tabs>
      <w:adjustRightInd/>
      <w:snapToGrid w:val="0"/>
      <w:contextualSpacing w:val="0"/>
      <w:jc w:val="left"/>
    </w:pPr>
    <w:rPr>
      <w:sz w:val="18"/>
    </w:rPr>
  </w:style>
  <w:style xmlns:r="http://schemas.openxmlformats.org/officeDocument/2006/relationships" w:type="paragraph" w:styleId="b2a658ff">
    <w:name w:val="headerb2a658ffb2a658ff"/>
    <w:basedOn w:val="7c996c0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a370063">
    <w:name w:val="toc 17a3700637a370063"/>
    <w:basedOn w:val="7c996c07"/>
    <w:next w:val="0"/>
  </w:style>
  <w:style xmlns:r="http://schemas.openxmlformats.org/officeDocument/2006/relationships" w:type="paragraph" w:styleId="2a961601">
    <w:name w:val="toc 42a9616012a961601"/>
    <w:basedOn w:val="7c996c07"/>
    <w:next w:val="0"/>
    <w:pPr>
      <w:ind w:left="1260"/>
    </w:pPr>
  </w:style>
  <w:style xmlns:r="http://schemas.openxmlformats.org/officeDocument/2006/relationships" w:type="paragraph" w:styleId="6d111fe1">
    <w:name w:val="toc 26d111fe16d111fe1"/>
    <w:basedOn w:val="7c996c07"/>
    <w:next w:val="0"/>
    <w:pPr>
      <w:ind w:left="420"/>
    </w:pPr>
  </w:style>
  <w:style xmlns:r="http://schemas.openxmlformats.org/officeDocument/2006/relationships" w:type="paragraph" w:customStyle="1" w:styleId="833209a9">
    <w:name w:val="列出段落1833209a9833209a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