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关于“苏银理财恒源1年定开2013期”理财产品新增合作机构和新增投资非标准化债权资产的公告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2013期”理财产品拟新增建信保险资产管理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建信保险资产管理有限公司成立于2</w:t>
      </w:r>
      <w:r>
        <w:rPr>
          <w:rFonts w:ascii="楷体" w:hAnsi="楷体" w:eastAsia="楷体" w:cs="Times New Roman"/>
          <w:sz w:val="28"/>
          <w:szCs w:val="28"/>
        </w:rPr>
        <w:t>016年</w:t>
      </w:r>
      <w:r>
        <w:rPr>
          <w:rFonts w:hint="eastAsia" w:ascii="楷体" w:hAnsi="楷体" w:eastAsia="楷体" w:cs="Times New Roman"/>
          <w:sz w:val="28"/>
          <w:szCs w:val="28"/>
        </w:rPr>
        <w:t>4月7日，建信人寿保险股份有限公司和建银国际（中国）有限公司持股比例分别为8</w:t>
      </w:r>
      <w:r>
        <w:rPr>
          <w:rFonts w:ascii="楷体" w:hAnsi="楷体" w:eastAsia="楷体" w:cs="Times New Roman"/>
          <w:sz w:val="28"/>
          <w:szCs w:val="28"/>
        </w:rPr>
        <w:t>0.10%和</w:t>
      </w:r>
      <w:r>
        <w:rPr>
          <w:rFonts w:hint="eastAsia" w:ascii="楷体" w:hAnsi="楷体" w:eastAsia="楷体" w:cs="Times New Roman"/>
          <w:sz w:val="28"/>
          <w:szCs w:val="28"/>
        </w:rPr>
        <w:t>1</w:t>
      </w:r>
      <w:r>
        <w:rPr>
          <w:rFonts w:ascii="楷体" w:hAnsi="楷体" w:eastAsia="楷体" w:cs="Times New Roman"/>
          <w:sz w:val="28"/>
          <w:szCs w:val="28"/>
        </w:rPr>
        <w:t>9.90%，</w:t>
      </w:r>
      <w:r>
        <w:rPr>
          <w:rFonts w:hint="eastAsia" w:ascii="楷体" w:hAnsi="楷体" w:eastAsia="楷体" w:cs="Times New Roman"/>
          <w:sz w:val="28"/>
          <w:szCs w:val="28"/>
        </w:rPr>
        <w:t>建信保险资产管理有限公司具备完善的公司治理架构和风险管理体系，具备开展</w:t>
      </w:r>
      <w:r>
        <w:rPr>
          <w:rFonts w:hint="eastAsia" w:ascii="楷体" w:hAnsi="楷体" w:eastAsia="楷体" w:cs="Times New Roman"/>
          <w:sz w:val="28"/>
          <w:szCs w:val="28"/>
          <w:lang w:val="en-US" w:eastAsia="zh-CN"/>
        </w:rPr>
        <w:t>资产</w:t>
      </w:r>
      <w:r>
        <w:rPr>
          <w:rFonts w:hint="eastAsia" w:ascii="楷体" w:hAnsi="楷体" w:eastAsia="楷体" w:cs="Times New Roman"/>
          <w:sz w:val="28"/>
          <w:szCs w:val="28"/>
        </w:rPr>
        <w:t>支持计划的业务资质能力。公司经营范围包括：</w:t>
      </w:r>
      <w:bookmarkStart w:id="0" w:name="_GoBack"/>
      <w:bookmarkEnd w:id="0"/>
      <w:r>
        <w:rPr>
          <w:rFonts w:hint="eastAsia" w:ascii="楷体" w:hAnsi="楷体" w:eastAsia="楷体" w:cs="Times New Roman"/>
          <w:sz w:val="28"/>
          <w:szCs w:val="28"/>
        </w:rPr>
        <w:t>许可经营项目是：受托管理委托人委托的人民币、外币资金；管理运用自有人民币、外币资金；开展保险资产管理产品业务；中国保监会批准的其他业务；国务院其他部门批准的业务。</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“苏银理财恒源1年定开2013期”理财产品于202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20</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债权投资计划和资产支持计划：资产类型为建信保险资产管理有限公司设立的“建信保险资管-浦江睿行</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号资产支持计划（第</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期）”资产支持计划优先级受益凭证，底层资产为滴滴个人消费贷款债权，资产到期日不超过开放式理财产品投资周期终止日。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r>
        <w:rPr>
          <w:rFonts w:hint="eastAsia" w:ascii="楷体" w:hAnsi="楷体" w:eastAsia="楷体"/>
          <w:kern w:val="0"/>
          <w:sz w:val="28"/>
          <w:szCs w:val="28"/>
        </w:rPr>
        <w:t>月</w:t>
      </w:r>
      <w:r>
        <w:rPr>
          <w:rFonts w:hint="eastAsia" w:ascii="楷体" w:hAnsi="楷体" w:eastAsia="楷体"/>
          <w:kern w:val="0"/>
          <w:sz w:val="28"/>
          <w:szCs w:val="28"/>
          <w:lang w:val="en-US" w:eastAsia="zh-CN"/>
        </w:rPr>
        <w:t>20</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1CD9"/>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CB"/>
    <w:rsid w:val="002024E9"/>
    <w:rsid w:val="0020639A"/>
    <w:rsid w:val="00206529"/>
    <w:rsid w:val="0020768A"/>
    <w:rsid w:val="00210857"/>
    <w:rsid w:val="002119A2"/>
    <w:rsid w:val="00213632"/>
    <w:rsid w:val="00215F66"/>
    <w:rsid w:val="00216C87"/>
    <w:rsid w:val="0022162D"/>
    <w:rsid w:val="002222A4"/>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B7F43"/>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B06"/>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47751"/>
    <w:rsid w:val="00B53BE1"/>
    <w:rsid w:val="00B5466A"/>
    <w:rsid w:val="00B546E5"/>
    <w:rsid w:val="00B54E07"/>
    <w:rsid w:val="00B565C8"/>
    <w:rsid w:val="00B56E68"/>
    <w:rsid w:val="00B575E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36FF"/>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0B1ADD"/>
    <w:rsid w:val="1D1C4932"/>
    <w:rsid w:val="1DD754DB"/>
    <w:rsid w:val="3B7D78EC"/>
    <w:rsid w:val="3C5736B1"/>
    <w:rsid w:val="467839AC"/>
    <w:rsid w:val="4E9A0A83"/>
    <w:rsid w:val="50CF1683"/>
    <w:rsid w:val="51D03CEB"/>
    <w:rsid w:val="5A4068E4"/>
    <w:rsid w:val="69C04ABB"/>
    <w:rsid w:val="6ACE4D37"/>
    <w:rsid w:val="6F002B7A"/>
    <w:rsid w:val="7396760B"/>
    <w:rsid w:val="74966354"/>
    <w:rsid w:val="77667C2A"/>
    <w:rsid w:val="7F5D26E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uiPriority w:val="1"/>
    <w:rPr>
      <w:rFonts w:ascii="宋体" w:hAnsi="Times New Roman" w:eastAsia="宋体" w:cs="宋体"/>
      <w:b/>
      <w:bCs/>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批注文字 Char"/>
    <w:link w:val="5"/>
    <w:uiPriority w:val="99"/>
    <w:rPr>
      <w:kern w:val="2"/>
      <w:sz w:val="21"/>
      <w:szCs w:val="22"/>
    </w:rPr>
  </w:style>
  <w:style w:type="character" w:customStyle="1" w:styleId="23">
    <w:name w:val="正文文本 Char"/>
    <w:link w:val="6"/>
    <w:uiPriority w:val="1"/>
    <w:rPr>
      <w:rFonts w:ascii="宋体" w:hAnsi="Times New Roman" w:eastAsia="宋体" w:cs="宋体"/>
      <w:kern w:val="0"/>
      <w:szCs w:val="21"/>
    </w:rPr>
  </w:style>
  <w:style w:type="character" w:customStyle="1" w:styleId="24">
    <w:name w:val="日期 Char"/>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761</Words>
  <Characters>791</Characters>
  <Lines>6</Lines>
  <Paragraphs>1</Paragraphs>
  <TotalTime>36</TotalTime>
  <ScaleCrop>false</ScaleCrop>
  <LinksUpToDate>false</LinksUpToDate>
  <CharactersWithSpaces>791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2024-06-19T04:53:00Z</dcterms:created>
  <dc:creator>JSYH</dc:creator>
  <cp:lastModifiedBy>sylc</cp:lastModifiedBy>
  <cp:lastPrinted>2024-06-19T04:53:00Z</cp:lastPrinted>
  <dcterms:modified xsi:type="dcterms:W3CDTF">2025-02-20T07:11:15Z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