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105天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78c6d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78c6da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3b1398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3b1398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f23057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南银理财珠联璧合鑫逸稳三个月101期封闭式公募人民币理财产品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ZZ700322500500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Z7003225000315(投资者可依据该编码在中国理财网www.chinawealth.com.cn查询理财产品相关信息）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A份额：Y80101</w:t>
            </w:r>
          </w:p>
          <w:p>
            <w:pPr>
              <w:pStyle w:val="null10"/>
              <w:spacing w:lineRule="exact" w:line="200"/>
            </w:pPr>
            <w:r>
              <w:rPr>
                <w:rFonts w:ascii="方正黑体_GBK" w:hAnsi="方正黑体_GBK" w:cs="宋体" w:eastAsia="方正黑体_GBK"/>
                <w:sz w:val="18"/>
                <w:szCs w:val="18"/>
              </w:rPr>
              <w:t>B份额：Y81101</w:t>
            </w:r>
          </w:p>
          <w:p>
            <w:pPr>
              <w:pStyle w:val="null10"/>
              <w:spacing w:lineRule="exact" w:line="200"/>
            </w:pPr>
            <w:r>
              <w:rPr>
                <w:rFonts w:ascii="方正黑体_GBK" w:hAnsi="方正黑体_GBK" w:cs="宋体" w:eastAsia="方正黑体_GBK"/>
                <w:sz w:val="18"/>
                <w:szCs w:val="18"/>
              </w:rPr>
              <w:t>C份额：Y82101</w:t>
            </w:r>
          </w:p>
          <w:p>
            <w:pPr>
              <w:pStyle w:val="null10"/>
              <w:spacing w:lineRule="exact" w:line="200"/>
            </w:pPr>
            <w:r>
              <w:rPr>
                <w:rFonts w:ascii="方正黑体_GBK" w:hAnsi="方正黑体_GBK" w:cs="宋体" w:eastAsia="方正黑体_GBK"/>
                <w:sz w:val="18"/>
                <w:szCs w:val="18"/>
              </w:rPr>
              <w:t>D份额：Y83101</w:t>
            </w:r>
          </w:p>
          <w:p>
            <w:pPr>
              <w:pStyle w:val="null10"/>
              <w:spacing w:lineRule="exact" w:line="200"/>
            </w:pPr>
            <w:r>
              <w:rPr>
                <w:rFonts w:ascii="方正黑体_GBK" w:hAnsi="方正黑体_GBK" w:cs="宋体" w:eastAsia="方正黑体_GBK"/>
                <w:sz w:val="18"/>
                <w:szCs w:val="18"/>
              </w:rPr>
              <w:t>E份额：Y84101</w:t>
            </w:r>
          </w:p>
          <w:p>
            <w:pPr>
              <w:pStyle w:val="null10"/>
              <w:spacing w:lineRule="exact" w:line="200"/>
            </w:pPr>
            <w:r>
              <w:rPr>
                <w:rFonts w:ascii="方正黑体_GBK" w:hAnsi="方正黑体_GBK" w:cs="宋体" w:eastAsia="方正黑体_GBK"/>
                <w:sz w:val="18"/>
                <w:szCs w:val="18"/>
              </w:rPr>
              <w:t>G份额：Y86101</w:t>
            </w:r>
          </w:p>
          <w:p>
            <w:pPr>
              <w:pStyle w:val="null10"/>
              <w:spacing w:lineRule="exact" w:line="200"/>
            </w:pPr>
            <w:r>
              <w:rPr>
                <w:rFonts w:ascii="方正黑体_GBK" w:hAnsi="方正黑体_GBK" w:cs="宋体" w:eastAsia="方正黑体_GBK"/>
                <w:sz w:val="18"/>
                <w:szCs w:val="18"/>
              </w:rPr>
              <w:t>H份额：Y87101</w:t>
            </w:r>
          </w:p>
          <w:p>
            <w:pPr>
              <w:pStyle w:val="null10"/>
              <w:spacing w:lineRule="exact" w:line="200"/>
            </w:pPr>
            <w:r>
              <w:rPr>
                <w:rFonts w:ascii="方正黑体_GBK" w:hAnsi="方正黑体_GBK" w:cs="宋体" w:eastAsia="方正黑体_GBK"/>
                <w:sz w:val="18"/>
                <w:szCs w:val="18"/>
              </w:rPr>
              <w:t>J份额：Y89101</w:t>
            </w:r>
          </w:p>
          <w:p>
            <w:pPr>
              <w:pStyle w:val="null10"/>
              <w:spacing w:lineRule="exact" w:line="200"/>
            </w:pPr>
            <w:r>
              <w:rPr>
                <w:rFonts w:ascii="方正黑体_GBK" w:hAnsi="方正黑体_GBK" w:cs="宋体" w:eastAsia="方正黑体_GBK"/>
                <w:sz w:val="18"/>
                <w:szCs w:val="18"/>
              </w:rPr>
              <w:t>K份额：YA80101</w:t>
            </w:r>
          </w:p>
          <w:p>
            <w:pPr>
              <w:pStyle w:val="null10"/>
              <w:spacing w:lineRule="exact" w:line="200"/>
            </w:pPr>
            <w:r>
              <w:rPr>
                <w:rFonts w:ascii="方正黑体_GBK" w:hAnsi="方正黑体_GBK" w:cs="宋体" w:eastAsia="方正黑体_GBK"/>
                <w:sz w:val="18"/>
                <w:szCs w:val="18"/>
              </w:rPr>
              <w:t>L份额：YB80101</w:t>
            </w:r>
          </w:p>
          <w:p>
            <w:pPr>
              <w:pStyle w:val="null10"/>
              <w:spacing w:lineRule="exact" w:line="200"/>
            </w:pPr>
            <w:r>
              <w:rPr>
                <w:rFonts w:ascii="方正黑体_GBK" w:hAnsi="方正黑体_GBK" w:cs="宋体" w:eastAsia="方正黑体_GBK"/>
                <w:sz w:val="18"/>
                <w:szCs w:val="18"/>
              </w:rPr>
              <w:t>M份额：YC80101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A份额：除B、C、D、E、G、H、J、K、L、M份额以外的所有客户（详见“销售机构”条款）。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新客专享)、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D份额：日照银行股份有限公司(分行定制专属客户)、天津农村商业银行股份有限公司(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A份额/B份额/C份额/D份额/E份额/G份额/H份额/J份额/K份额/L份额/M份额：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105天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2026年01月07日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A份额：业绩比较基准为2.05%(年化)。</w:t>
            </w:r>
          </w:p>
          <w:p>
            <w:pPr>
              <w:pStyle w:val="null10"/>
              <w:spacing w:lineRule="exact" w:line="200"/>
            </w:pPr>
            <w:r>
              <w:rPr>
                <w:rFonts w:ascii="方正黑体_GBK" w:hAnsi="方正黑体_GBK" w:cs="宋体" w:eastAsia="方正黑体_GBK"/>
                <w:sz w:val="18"/>
                <w:szCs w:val="18"/>
              </w:rPr>
              <w:t>B份额：业绩比较基准为2.15%(年化)。</w:t>
            </w:r>
          </w:p>
          <w:p>
            <w:pPr>
              <w:pStyle w:val="null10"/>
              <w:spacing w:lineRule="exact" w:line="200"/>
            </w:pPr>
            <w:r>
              <w:rPr>
                <w:rFonts w:ascii="方正黑体_GBK" w:hAnsi="方正黑体_GBK" w:cs="宋体" w:eastAsia="方正黑体_GBK"/>
                <w:sz w:val="18"/>
                <w:szCs w:val="18"/>
              </w:rPr>
              <w:t>C份额：业绩比较基准为2.25%(年化)。</w:t>
            </w:r>
          </w:p>
          <w:p>
            <w:pPr>
              <w:pStyle w:val="null10"/>
              <w:spacing w:lineRule="exact" w:line="200"/>
            </w:pPr>
            <w:r>
              <w:rPr>
                <w:rFonts w:ascii="方正黑体_GBK" w:hAnsi="方正黑体_GBK" w:cs="宋体" w:eastAsia="方正黑体_GBK"/>
                <w:sz w:val="18"/>
                <w:szCs w:val="18"/>
              </w:rPr>
              <w:t>D份额：业绩比较基准为2.3%(年化)。</w:t>
            </w:r>
          </w:p>
          <w:p>
            <w:pPr>
              <w:pStyle w:val="null10"/>
              <w:spacing w:lineRule="exact" w:line="200"/>
            </w:pPr>
            <w:r>
              <w:rPr>
                <w:rFonts w:ascii="方正黑体_GBK" w:hAnsi="方正黑体_GBK" w:cs="宋体" w:eastAsia="方正黑体_GBK"/>
                <w:sz w:val="18"/>
                <w:szCs w:val="18"/>
              </w:rPr>
              <w:t>E份额：业绩比较基准为2.2%(年化)。</w:t>
            </w:r>
          </w:p>
          <w:p>
            <w:pPr>
              <w:pStyle w:val="null10"/>
              <w:spacing w:lineRule="exact" w:line="200"/>
            </w:pPr>
            <w:r>
              <w:rPr>
                <w:rFonts w:ascii="方正黑体_GBK" w:hAnsi="方正黑体_GBK" w:cs="宋体" w:eastAsia="方正黑体_GBK"/>
                <w:sz w:val="18"/>
                <w:szCs w:val="18"/>
              </w:rPr>
              <w:t>G份额：业绩比较基准为2.15%(年化)。</w:t>
            </w:r>
          </w:p>
          <w:p>
            <w:pPr>
              <w:pStyle w:val="null10"/>
              <w:spacing w:lineRule="exact" w:line="200"/>
            </w:pPr>
            <w:r>
              <w:rPr>
                <w:rFonts w:ascii="方正黑体_GBK" w:hAnsi="方正黑体_GBK" w:cs="宋体" w:eastAsia="方正黑体_GBK"/>
                <w:sz w:val="18"/>
                <w:szCs w:val="18"/>
              </w:rPr>
              <w:t>H份额：业绩比较基准为2.15%(年化)。</w:t>
            </w:r>
          </w:p>
          <w:p>
            <w:pPr>
              <w:pStyle w:val="null10"/>
              <w:spacing w:lineRule="exact" w:line="200"/>
            </w:pPr>
            <w:r>
              <w:rPr>
                <w:rFonts w:ascii="方正黑体_GBK" w:hAnsi="方正黑体_GBK" w:cs="宋体" w:eastAsia="方正黑体_GBK"/>
                <w:sz w:val="18"/>
                <w:szCs w:val="18"/>
              </w:rPr>
              <w:t>J份额：业绩比较基准为2.05%(年化)。</w:t>
            </w:r>
          </w:p>
          <w:p>
            <w:pPr>
              <w:pStyle w:val="null10"/>
              <w:spacing w:lineRule="exact" w:line="200"/>
            </w:pPr>
            <w:r>
              <w:rPr>
                <w:rFonts w:ascii="方正黑体_GBK" w:hAnsi="方正黑体_GBK" w:cs="宋体" w:eastAsia="方正黑体_GBK"/>
                <w:sz w:val="18"/>
                <w:szCs w:val="18"/>
              </w:rPr>
              <w:t>K份额：业绩比较基准为2.3%(年化)。</w:t>
            </w:r>
          </w:p>
          <w:p>
            <w:pPr>
              <w:pStyle w:val="null10"/>
              <w:spacing w:lineRule="exact" w:line="200"/>
            </w:pPr>
            <w:r>
              <w:rPr>
                <w:rFonts w:ascii="方正黑体_GBK" w:hAnsi="方正黑体_GBK" w:cs="宋体" w:eastAsia="方正黑体_GBK"/>
                <w:sz w:val="18"/>
                <w:szCs w:val="18"/>
              </w:rPr>
              <w:t>L份额：业绩比较基准为2.3%(年化)。</w:t>
            </w:r>
          </w:p>
          <w:p>
            <w:pPr>
              <w:pStyle w:val="null10"/>
              <w:spacing w:lineRule="exact" w:line="200"/>
            </w:pPr>
            <w:r>
              <w:rPr>
                <w:rFonts w:ascii="方正黑体_GBK" w:hAnsi="方正黑体_GBK" w:cs="宋体" w:eastAsia="方正黑体_GBK"/>
                <w:sz w:val="18"/>
                <w:szCs w:val="18"/>
              </w:rPr>
              <w:t>M份额：业绩比较基准为2.2%(年化)。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3b1398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3d6f0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3d6f0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3d6f09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3d6f09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3d6f09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3d6f09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3d6f09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3d6f09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南银理财珠联璧合鑫逸稳三个月101期封闭式公募人民币理财产品</w:t>
      </w:r>
      <w:r>
        <w:rPr>
          <w:rFonts w:ascii="方正黑体_GBK" w:eastAsia="方正黑体_GBK" w:hint="eastAsia" w:hAnsi="方正黑体_GBK"/>
          <w:vanish w:val="0"/>
          <w:color w:val="3D3D3D"/>
          <w:kern w:val="0"/>
          <w:sz w:val="15"/>
          <w:szCs w:val="15"/>
        </w:rPr>
        <w:t>。</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3d6f09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3d6f09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3d6f09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3d6f09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0bb0d7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0bb0d7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0bb0d7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0bb0d7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0bb0d7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0bb0d7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3d6f09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3d6f09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3d6f09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0bb0d7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3b13986"/>
        <w:keepNext w:val="0"/>
        <w:keepLines w:val="0"/>
        <w:pageBreakBefore w:val="0"/>
        <w:widowControl/>
        <w:suppressLineNumbers w:val="0"/>
        <w:suppressAutoHyphens w:val="0"/>
        <w:spacing w:line="200" w:lineRule="exact"/>
        <w:ind w:firstLineChars="200" w:firstLine="300"/>
        <w:rPr>
          <w:rStyle w:val="c0bb0d7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3b1398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3b1398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3b1398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3b1398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3b1398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3b1398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3b1398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3b1398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3b1398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3b1398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3b1398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3b1398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3b1398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3b1398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3b13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3b1398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78c6da8">
    <w:name w:val="Normalb78c6da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8e88909">
    <w:name w:val="heading 178e88909"/>
    <w:basedOn w:val="b78c6da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e3e8ff7">
    <w:name w:val="heading 22e3e8ff7"/>
    <w:basedOn w:val="b78c6da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b7ff779">
    <w:name w:val="heading 3ab7ff779"/>
    <w:basedOn w:val="b78c6da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7b15da8">
    <w:name w:val="Default Paragraph Font27b15da8"/>
  </w:style>
  <w:style xmlns:r="http://schemas.openxmlformats.org/officeDocument/2006/relationships" w:type="paragraph" w:styleId="8f15a509">
    <w:name w:val="toc 18f15a509"/>
    <w:basedOn w:val="b78c6da8"/>
    <w:autoRedefine/>
    <w:next w:val="0"/>
  </w:style>
  <w:style xmlns:r="http://schemas.openxmlformats.org/officeDocument/2006/relationships" w:type="paragraph" w:styleId="4921c115">
    <w:name w:val="toc 24921c115"/>
    <w:basedOn w:val="b78c6da8"/>
    <w:autoRedefine/>
    <w:next w:val="0"/>
    <w:pPr>
      <w:ind w:left="420"/>
    </w:pPr>
  </w:style>
  <w:style xmlns:r="http://schemas.openxmlformats.org/officeDocument/2006/relationships" w:type="paragraph" w:styleId="af7ea81e">
    <w:name w:val="toc 3af7ea81e"/>
    <w:basedOn w:val="b78c6da8"/>
    <w:autoRedefine/>
    <w:next w:val="0"/>
    <w:pPr>
      <w:ind w:left="840"/>
    </w:pPr>
  </w:style>
  <w:style xmlns:r="http://schemas.openxmlformats.org/officeDocument/2006/relationships" w:type="paragraph" w:styleId="f49123d6">
    <w:name w:val="toc 4f49123d6"/>
    <w:basedOn w:val="b78c6da8"/>
    <w:autoRedefine/>
    <w:next w:val="0"/>
    <w:pPr>
      <w:ind w:left="1260"/>
    </w:pPr>
  </w:style>
  <w:style xmlns:r="http://schemas.openxmlformats.org/officeDocument/2006/relationships" w:type="paragraph" w:styleId="eaca757e">
    <w:name w:val="toc 5eaca757e"/>
    <w:basedOn w:val="b78c6da8"/>
    <w:autoRedefine/>
    <w:next w:val="0"/>
    <w:pPr>
      <w:ind w:left="1680"/>
    </w:pPr>
  </w:style>
  <w:style xmlns:r="http://schemas.openxmlformats.org/officeDocument/2006/relationships" w:type="paragraph" w:styleId="43ef697a">
    <w:name w:val="header43ef697a"/>
    <w:basedOn w:val="b78c6da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25d63db">
    <w:name w:val="footer525d63db"/>
    <w:basedOn w:val="b78c6da8"/>
    <w:pPr>
      <w:tabs>
        <w:tab w:val="center" w:pos="4153"/>
        <w:tab w:val="right" w:pos="8307"/>
      </w:tabs>
      <w:adjustRightInd/>
      <w:snapToGrid w:val="0"/>
      <w:contextualSpacing w:val="0"/>
      <w:jc w:val="left"/>
    </w:pPr>
    <w:rPr>
      <w:sz w:val="18"/>
    </w:rPr>
  </w:style>
  <w:style xmlns:r="http://schemas.openxmlformats.org/officeDocument/2006/relationships" w:type="character" w:styleId="21ccb654">
    <w:name w:val="Strong21ccb65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3b13986">
    <w:name w:val="Normal93b1398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6272364">
    <w:name w:val="heading 106272364"/>
    <w:basedOn w:val="93b1398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c954ee0">
    <w:name w:val="heading 2ac954ee0"/>
    <w:basedOn w:val="93b1398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ab12e95">
    <w:name w:val="heading 3dab12e95"/>
    <w:basedOn w:val="93b1398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9bc1a06">
    <w:name w:val="Default Paragraph Font59bc1a06"/>
  </w:style>
  <w:style xmlns:r="http://schemas.openxmlformats.org/officeDocument/2006/relationships" w:type="paragraph" w:styleId="522e9a77">
    <w:name w:val="Normal Indent522e9a77"/>
    <w:basedOn w:val="93b13986"/>
    <w:pPr>
      <w:ind w:firstLineChars="200" w:firstLine="200"/>
    </w:pPr>
  </w:style>
  <w:style xmlns:r="http://schemas.openxmlformats.org/officeDocument/2006/relationships" w:type="paragraph" w:styleId="8928737b">
    <w:name w:val="toc 58928737b"/>
    <w:basedOn w:val="93b13986"/>
    <w:next w:val="0"/>
    <w:pPr>
      <w:ind w:left="1680"/>
    </w:pPr>
  </w:style>
  <w:style xmlns:r="http://schemas.openxmlformats.org/officeDocument/2006/relationships" w:type="paragraph" w:styleId="41e83fb2">
    <w:name w:val="toc 341e83fb2"/>
    <w:basedOn w:val="93b13986"/>
    <w:next w:val="0"/>
    <w:pPr>
      <w:ind w:left="840"/>
    </w:pPr>
  </w:style>
  <w:style xmlns:r="http://schemas.openxmlformats.org/officeDocument/2006/relationships" w:type="paragraph" w:styleId="ce19b138">
    <w:name w:val="footerce19b138"/>
    <w:basedOn w:val="93b13986"/>
    <w:pPr>
      <w:tabs>
        <w:tab w:val="center" w:pos="4153"/>
        <w:tab w:val="right" w:pos="8307"/>
      </w:tabs>
      <w:adjustRightInd/>
      <w:snapToGrid w:val="0"/>
      <w:contextualSpacing w:val="0"/>
      <w:jc w:val="left"/>
    </w:pPr>
    <w:rPr>
      <w:sz w:val="18"/>
    </w:rPr>
  </w:style>
  <w:style xmlns:r="http://schemas.openxmlformats.org/officeDocument/2006/relationships" w:type="paragraph" w:styleId="4072e435">
    <w:name w:val="header4072e435"/>
    <w:basedOn w:val="93b1398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9e606ff">
    <w:name w:val="toc 1a9e606ff"/>
    <w:basedOn w:val="93b13986"/>
    <w:next w:val="0"/>
  </w:style>
  <w:style xmlns:r="http://schemas.openxmlformats.org/officeDocument/2006/relationships" w:type="paragraph" w:styleId="c49c4f26">
    <w:name w:val="toc 4c49c4f26"/>
    <w:basedOn w:val="93b13986"/>
    <w:next w:val="0"/>
    <w:pPr>
      <w:ind w:left="1260"/>
    </w:pPr>
  </w:style>
  <w:style xmlns:r="http://schemas.openxmlformats.org/officeDocument/2006/relationships" w:type="paragraph" w:styleId="30c62e38">
    <w:name w:val="toc 230c62e38"/>
    <w:basedOn w:val="93b13986"/>
    <w:next w:val="0"/>
    <w:pPr>
      <w:ind w:left="420"/>
    </w:pPr>
  </w:style>
  <w:style xmlns:r="http://schemas.openxmlformats.org/officeDocument/2006/relationships" w:type="paragraph" w:styleId="6f23057b">
    <w:name w:val="Normal (Web)6f23057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3d6f095">
    <w:name w:val="Normal83d6f09583d6f09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2f6cd3b">
    <w:name w:val="heading 172f6cd3b72f6cd3b"/>
    <w:basedOn w:val="83d6f09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9732237">
    <w:name w:val="heading 2c9732237c9732237"/>
    <w:basedOn w:val="83d6f09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99ffad8">
    <w:name w:val="heading 3799ffad8799ffad8"/>
    <w:basedOn w:val="83d6f09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8d0c53d">
    <w:name w:val="Default Paragraph Fonta8d0c53da8d0c53d"/>
  </w:style>
  <w:style xmlns:r="http://schemas.openxmlformats.org/officeDocument/2006/relationships" w:type="paragraph" w:customStyle="1" w:styleId="c5b53ff8">
    <w:name w:val="引文目录1c5b53ff8c5b53ff8"/>
    <w:basedOn w:val="83d6f095"/>
    <w:next w:val="0"/>
    <w:pPr>
      <w:ind w:leftChars="200" w:left="200"/>
    </w:pPr>
  </w:style>
  <w:style xmlns:r="http://schemas.openxmlformats.org/officeDocument/2006/relationships" w:type="paragraph" w:styleId="8353ddea">
    <w:name w:val="toc 58353ddea8353ddea"/>
    <w:basedOn w:val="83d6f095"/>
    <w:next w:val="0"/>
    <w:pPr>
      <w:ind w:left="1680"/>
    </w:pPr>
  </w:style>
  <w:style xmlns:r="http://schemas.openxmlformats.org/officeDocument/2006/relationships" w:type="paragraph" w:styleId="b527256c">
    <w:name w:val="toc 3b527256cb527256c"/>
    <w:basedOn w:val="83d6f095"/>
    <w:next w:val="0"/>
    <w:pPr>
      <w:ind w:left="840"/>
    </w:pPr>
  </w:style>
  <w:style xmlns:r="http://schemas.openxmlformats.org/officeDocument/2006/relationships" w:type="paragraph" w:styleId="af2c6a41">
    <w:name w:val="footeraf2c6a41af2c6a41"/>
    <w:basedOn w:val="83d6f095"/>
    <w:pPr>
      <w:tabs>
        <w:tab w:val="center" w:pos="4153"/>
        <w:tab w:val="right" w:pos="8307"/>
      </w:tabs>
      <w:adjustRightInd/>
      <w:snapToGrid w:val="0"/>
      <w:contextualSpacing w:val="0"/>
      <w:jc w:val="left"/>
    </w:pPr>
    <w:rPr>
      <w:sz w:val="18"/>
    </w:rPr>
  </w:style>
  <w:style xmlns:r="http://schemas.openxmlformats.org/officeDocument/2006/relationships" w:type="paragraph" w:styleId="6340f93a">
    <w:name w:val="header6340f93a6340f93a"/>
    <w:basedOn w:val="83d6f09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080c2ba">
    <w:name w:val="toc 1d080c2bad080c2ba"/>
    <w:basedOn w:val="83d6f095"/>
    <w:next w:val="0"/>
  </w:style>
  <w:style xmlns:r="http://schemas.openxmlformats.org/officeDocument/2006/relationships" w:type="paragraph" w:styleId="e269a5d8">
    <w:name w:val="toc 4e269a5d8e269a5d8"/>
    <w:basedOn w:val="83d6f095"/>
    <w:next w:val="0"/>
    <w:pPr>
      <w:ind w:left="1260"/>
    </w:pPr>
  </w:style>
  <w:style xmlns:r="http://schemas.openxmlformats.org/officeDocument/2006/relationships" w:type="paragraph" w:styleId="2b6903c8">
    <w:name w:val="toc 22b6903c82b6903c8"/>
    <w:basedOn w:val="83d6f095"/>
    <w:next w:val="0"/>
    <w:pPr>
      <w:ind w:left="420"/>
    </w:pPr>
  </w:style>
  <w:style xmlns:r="http://schemas.openxmlformats.org/officeDocument/2006/relationships" w:type="paragraph" w:customStyle="1" w:styleId="c0bb0d79">
    <w:name w:val="列出段落1c0bb0d79c0bb0d7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