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3E2E0" w14:textId="77777777" w:rsidR="009272C1" w:rsidRDefault="00A9370D">
      <w:pPr>
        <w:spacing w:line="0" w:lineRule="atLeast"/>
        <w:jc w:val="center"/>
        <w:rPr>
          <w:rFonts w:hint="eastAsia"/>
          <w:b/>
          <w:bCs/>
          <w:kern w:val="0"/>
          <w:sz w:val="24"/>
          <w:szCs w:val="24"/>
        </w:rPr>
      </w:pPr>
      <w:r>
        <w:rPr>
          <w:rFonts w:hint="eastAsia"/>
          <w:b/>
          <w:bCs/>
          <w:kern w:val="0"/>
          <w:sz w:val="24"/>
          <w:szCs w:val="24"/>
        </w:rPr>
        <w:t>理财产品风险揭示书</w:t>
      </w:r>
    </w:p>
    <w:p w14:paraId="67B3AAC0" w14:textId="77777777" w:rsidR="009272C1" w:rsidRDefault="00A9370D">
      <w:pPr>
        <w:spacing w:line="0" w:lineRule="atLeast"/>
        <w:jc w:val="center"/>
        <w:rPr>
          <w:rFonts w:hint="eastAsia"/>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72AA7FDB" w14:textId="77777777" w:rsidR="009272C1" w:rsidRDefault="00A9370D">
      <w:pPr>
        <w:widowControl/>
        <w:spacing w:line="200" w:lineRule="exact"/>
        <w:ind w:firstLineChars="200" w:firstLine="260"/>
        <w:rPr>
          <w:rFonts w:hint="eastAsia"/>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11F7FB48" w14:textId="77777777" w:rsidR="009272C1" w:rsidRDefault="00A9370D">
      <w:pPr>
        <w:widowControl/>
        <w:spacing w:line="200" w:lineRule="exact"/>
        <w:ind w:firstLineChars="200" w:firstLine="260"/>
        <w:rPr>
          <w:rFonts w:hint="eastAsia"/>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716FC368" w14:textId="77777777" w:rsidR="009272C1" w:rsidRDefault="00A9370D">
      <w:pPr>
        <w:widowControl/>
        <w:spacing w:line="200" w:lineRule="exact"/>
        <w:ind w:firstLineChars="200" w:firstLine="260"/>
        <w:rPr>
          <w:rFonts w:hint="eastAsia"/>
          <w:color w:val="3D3D3D"/>
          <w:kern w:val="0"/>
          <w:sz w:val="13"/>
          <w:szCs w:val="13"/>
        </w:rPr>
      </w:pPr>
      <w:r>
        <w:rPr>
          <w:rFonts w:hint="eastAsia"/>
          <w:b/>
          <w:color w:val="3D3D3D"/>
          <w:kern w:val="0"/>
          <w:sz w:val="13"/>
          <w:szCs w:val="13"/>
        </w:rPr>
        <w:t>本风险揭示书列示的风险指理财产品项下可能涉及的风险，包括但不限于：</w:t>
      </w:r>
    </w:p>
    <w:p w14:paraId="67A86D35" w14:textId="77777777" w:rsidR="009272C1" w:rsidRDefault="00A9370D">
      <w:pPr>
        <w:widowControl/>
        <w:spacing w:line="200" w:lineRule="exact"/>
        <w:ind w:firstLineChars="200" w:firstLine="260"/>
        <w:rPr>
          <w:rFonts w:hint="eastAsia"/>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437270FB"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18652826"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BC200E9"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5CA9D2F1"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7A0E61C1"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14C93322"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5BB694F"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1C3B9E5"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CBF3087"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5DB57692"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1592B37B"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7FC3380" w14:textId="77777777" w:rsidR="009272C1" w:rsidRDefault="00A9370D">
      <w:pPr>
        <w:widowControl/>
        <w:spacing w:line="200" w:lineRule="exact"/>
        <w:ind w:firstLine="260"/>
        <w:rPr>
          <w:rFonts w:hint="eastAsia"/>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615089B8" w14:textId="77777777" w:rsidR="009272C1" w:rsidRDefault="00A9370D">
      <w:pPr>
        <w:widowControl/>
        <w:spacing w:line="200" w:lineRule="exact"/>
        <w:ind w:firstLine="260"/>
        <w:rPr>
          <w:rFonts w:hint="eastAsia"/>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69C037F9" w14:textId="77777777" w:rsidR="009272C1" w:rsidRDefault="00A9370D">
      <w:pPr>
        <w:widowControl/>
        <w:spacing w:line="200" w:lineRule="exact"/>
        <w:ind w:firstLine="260"/>
        <w:rPr>
          <w:rFonts w:hint="eastAsia"/>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E304D63"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6E158117"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A063D0D"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C60F290"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14:paraId="5E466C28"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lastRenderedPageBreak/>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EB01F76" w14:textId="77777777" w:rsidR="009272C1" w:rsidRDefault="00A9370D">
      <w:pPr>
        <w:widowControl/>
        <w:spacing w:line="200" w:lineRule="exact"/>
        <w:ind w:firstLine="260"/>
        <w:rPr>
          <w:rFonts w:hint="eastAsia"/>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55B3BF0B" w14:textId="77777777" w:rsidR="009272C1" w:rsidRDefault="00A9370D">
      <w:pPr>
        <w:widowControl/>
        <w:spacing w:line="200" w:lineRule="exact"/>
        <w:ind w:firstLine="260"/>
        <w:rPr>
          <w:rFonts w:hint="eastAsia"/>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BB4E648" w14:textId="77777777" w:rsidR="009272C1" w:rsidRDefault="00A9370D">
      <w:pPr>
        <w:pStyle w:val="Normal516d135c"/>
        <w:widowControl/>
        <w:spacing w:line="200" w:lineRule="exact"/>
        <w:ind w:firstLine="260"/>
        <w:rPr>
          <w:rFonts w:hint="eastAsia"/>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15F33778" w14:textId="77777777" w:rsidR="009272C1" w:rsidRDefault="00A9370D">
      <w:pPr>
        <w:spacing w:line="200" w:lineRule="exact"/>
        <w:rPr>
          <w:rFonts w:hint="eastAsia"/>
        </w:rPr>
      </w:pPr>
      <w:r>
        <w:rPr>
          <w:rFonts w:cs="宋体"/>
          <w:b/>
          <w:sz w:val="13"/>
          <w:szCs w:val="20"/>
        </w:rPr>
        <w:t xml:space="preserve">    1.</w:t>
      </w:r>
      <w:r>
        <w:rPr>
          <w:rFonts w:cs="宋体"/>
          <w:b/>
          <w:sz w:val="13"/>
          <w:szCs w:val="20"/>
        </w:rPr>
        <w:t>债券类资产投资风险</w:t>
      </w:r>
    </w:p>
    <w:p w14:paraId="2EA3ABDF" w14:textId="77777777" w:rsidR="009272C1" w:rsidRDefault="00A9370D">
      <w:pPr>
        <w:spacing w:line="200" w:lineRule="exact"/>
        <w:rPr>
          <w:rFonts w:hint="eastAsia"/>
        </w:rPr>
      </w:pPr>
      <w:r>
        <w:rPr>
          <w:rFonts w:cs="宋体"/>
          <w:b/>
          <w:sz w:val="13"/>
          <w:szCs w:val="20"/>
        </w:rPr>
        <w:t xml:space="preserve">    </w:t>
      </w:r>
      <w:r>
        <w:rPr>
          <w:rFonts w:cs="宋体"/>
          <w:b/>
          <w:sz w:val="13"/>
          <w:szCs w:val="20"/>
        </w:rPr>
        <w:t>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805431B" w14:textId="77777777" w:rsidR="009272C1" w:rsidRDefault="00A9370D">
      <w:pPr>
        <w:spacing w:line="200" w:lineRule="exact"/>
        <w:rPr>
          <w:rFonts w:hint="eastAsia"/>
        </w:rPr>
      </w:pPr>
      <w:r>
        <w:rPr>
          <w:rFonts w:cs="宋体"/>
          <w:b/>
          <w:sz w:val="13"/>
          <w:szCs w:val="20"/>
        </w:rPr>
        <w:t xml:space="preserve">    2.</w:t>
      </w:r>
      <w:r>
        <w:rPr>
          <w:rFonts w:cs="宋体"/>
          <w:b/>
          <w:sz w:val="13"/>
          <w:szCs w:val="20"/>
        </w:rPr>
        <w:t>非标准化债权类资产投资风险</w:t>
      </w:r>
    </w:p>
    <w:p w14:paraId="5CEC4C62" w14:textId="77777777" w:rsidR="009272C1" w:rsidRDefault="00A9370D">
      <w:pPr>
        <w:spacing w:line="200" w:lineRule="exact"/>
        <w:rPr>
          <w:rFonts w:hint="eastAsia"/>
        </w:rPr>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703B22D1" w14:textId="77777777" w:rsidR="009272C1" w:rsidRDefault="00A9370D">
      <w:pPr>
        <w:spacing w:line="200" w:lineRule="exact"/>
        <w:rPr>
          <w:rFonts w:hint="eastAsia"/>
        </w:rPr>
      </w:pPr>
      <w:r>
        <w:rPr>
          <w:rFonts w:cs="宋体"/>
          <w:b/>
          <w:sz w:val="13"/>
          <w:szCs w:val="20"/>
        </w:rPr>
        <w:t xml:space="preserve">    3.</w:t>
      </w:r>
      <w:r>
        <w:rPr>
          <w:rFonts w:cs="宋体"/>
          <w:b/>
          <w:sz w:val="13"/>
          <w:szCs w:val="20"/>
        </w:rPr>
        <w:t>资产管理产品投资风险</w:t>
      </w:r>
    </w:p>
    <w:p w14:paraId="27B39640" w14:textId="77777777" w:rsidR="009272C1" w:rsidRDefault="00A9370D">
      <w:pPr>
        <w:spacing w:line="200" w:lineRule="exact"/>
        <w:rPr>
          <w:rFonts w:hint="eastAsia"/>
        </w:rPr>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F97E580" w14:textId="77777777" w:rsidR="009272C1" w:rsidRDefault="00A9370D">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类型：定期开放式、固定收益类、公募、净值型。</w:t>
      </w:r>
    </w:p>
    <w:p w14:paraId="714C2794" w14:textId="77777777" w:rsidR="009272C1" w:rsidRDefault="00A9370D">
      <w:pPr>
        <w:pStyle w:val="Normal516d135c"/>
        <w:widowControl/>
        <w:spacing w:line="200" w:lineRule="exact"/>
        <w:ind w:firstLine="270"/>
        <w:rPr>
          <w:rFonts w:hint="eastAsia"/>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11974EEE" w14:textId="77777777" w:rsidR="009272C1" w:rsidRDefault="00A9370D">
      <w:pPr>
        <w:pStyle w:val="annotationtext23"/>
        <w:spacing w:line="200" w:lineRule="exact"/>
        <w:rPr>
          <w:rFonts w:hint="eastAsia"/>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74BBC52B" w14:textId="77777777" w:rsidR="009272C1" w:rsidRDefault="00A9370D">
      <w:pPr>
        <w:pStyle w:val="annotationtext23"/>
        <w:spacing w:line="200" w:lineRule="exact"/>
        <w:ind w:firstLineChars="200" w:firstLine="260"/>
        <w:rPr>
          <w:rFonts w:hint="eastAsia"/>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6287F21D" w14:textId="77777777" w:rsidR="009272C1" w:rsidRDefault="00A9370D">
      <w:pPr>
        <w:pStyle w:val="Normal516d135c"/>
        <w:widowControl/>
        <w:spacing w:line="200" w:lineRule="exact"/>
        <w:ind w:firstLineChars="200" w:firstLine="260"/>
        <w:rPr>
          <w:rFonts w:hint="eastAsia"/>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1460272B" w14:textId="77777777" w:rsidR="009272C1" w:rsidRDefault="00A9370D">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47CB4DEC" w14:textId="77777777" w:rsidR="009272C1" w:rsidRDefault="00A9370D">
      <w:pPr>
        <w:pStyle w:val="Normal516d135c"/>
        <w:widowControl/>
        <w:spacing w:line="200" w:lineRule="exact"/>
        <w:ind w:firstLine="260"/>
        <w:rPr>
          <w:rFonts w:hint="eastAsia"/>
        </w:rPr>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5D794481" w14:textId="77777777" w:rsidR="009272C1" w:rsidRDefault="00A9370D">
      <w:pPr>
        <w:pStyle w:val="Normal516d135c"/>
        <w:widowControl/>
        <w:spacing w:line="200" w:lineRule="exact"/>
        <w:ind w:firstLine="260"/>
        <w:rPr>
          <w:rFonts w:hint="eastAsia"/>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1045E6AD" w14:textId="77777777" w:rsidR="009272C1" w:rsidRDefault="009272C1">
      <w:pPr>
        <w:pStyle w:val="Normal516d135c"/>
        <w:widowControl/>
        <w:spacing w:line="200" w:lineRule="exact"/>
        <w:ind w:firstLine="260"/>
        <w:rPr>
          <w:rFonts w:hint="eastAsia"/>
          <w:b/>
          <w:color w:val="3D3D3D"/>
          <w:kern w:val="0"/>
          <w:sz w:val="13"/>
          <w:szCs w:val="13"/>
        </w:rPr>
      </w:pPr>
    </w:p>
    <w:p w14:paraId="64AF3E35" w14:textId="77777777" w:rsidR="009272C1" w:rsidRDefault="00A9370D">
      <w:pPr>
        <w:pStyle w:val="Normal516d135c"/>
        <w:widowControl/>
        <w:spacing w:line="200" w:lineRule="exact"/>
        <w:ind w:firstLine="260"/>
        <w:jc w:val="center"/>
        <w:rPr>
          <w:rFonts w:hint="eastAsia"/>
          <w:b/>
          <w:color w:val="3D3D3D"/>
          <w:kern w:val="0"/>
          <w:sz w:val="15"/>
          <w:szCs w:val="15"/>
          <w:u w:val="single"/>
        </w:rPr>
      </w:pPr>
      <w:r>
        <w:rPr>
          <w:rFonts w:hint="eastAsia"/>
          <w:b/>
          <w:color w:val="3D3D3D"/>
          <w:kern w:val="0"/>
          <w:sz w:val="15"/>
          <w:szCs w:val="15"/>
          <w:u w:val="single"/>
        </w:rPr>
        <w:t>上述风险客观存在，敬请投资者予以充分关注！</w:t>
      </w:r>
    </w:p>
    <w:p w14:paraId="31F25C69" w14:textId="77777777" w:rsidR="009272C1" w:rsidRDefault="009272C1">
      <w:pPr>
        <w:pStyle w:val="Normal516d135c"/>
        <w:widowControl/>
        <w:spacing w:line="200" w:lineRule="exact"/>
        <w:ind w:firstLine="260"/>
        <w:jc w:val="center"/>
        <w:rPr>
          <w:rFonts w:hint="eastAsia"/>
          <w:b/>
          <w:color w:val="3D3D3D"/>
          <w:kern w:val="0"/>
          <w:sz w:val="15"/>
          <w:szCs w:val="15"/>
          <w:u w:val="single"/>
        </w:rPr>
      </w:pPr>
    </w:p>
    <w:p w14:paraId="39CFE3DD" w14:textId="77777777" w:rsidR="009272C1" w:rsidRDefault="00A9370D">
      <w:pPr>
        <w:pStyle w:val="Normal516d135c"/>
        <w:widowControl/>
        <w:spacing w:line="200" w:lineRule="exact"/>
        <w:ind w:firstLine="260"/>
        <w:jc w:val="left"/>
        <w:rPr>
          <w:rFonts w:hint="eastAsia"/>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7656634" w14:textId="77777777" w:rsidR="009272C1" w:rsidRDefault="00A9370D">
      <w:pPr>
        <w:widowControl/>
        <w:spacing w:line="200" w:lineRule="exact"/>
        <w:rPr>
          <w:rFonts w:hint="eastAsia"/>
          <w:b/>
          <w:color w:val="3D3D3D"/>
          <w:kern w:val="0"/>
          <w:sz w:val="15"/>
          <w:szCs w:val="15"/>
          <w:u w:val="single"/>
        </w:rPr>
      </w:pPr>
      <w:r>
        <w:rPr>
          <w:rFonts w:hint="eastAsia"/>
          <w:b/>
          <w:color w:val="3D3D3D"/>
          <w:kern w:val="0"/>
          <w:sz w:val="15"/>
          <w:szCs w:val="15"/>
          <w:u w:val="single"/>
        </w:rPr>
        <w:t>投资者声明：</w:t>
      </w:r>
    </w:p>
    <w:p w14:paraId="080EDFB1" w14:textId="77777777" w:rsidR="009272C1" w:rsidRDefault="00A9370D">
      <w:pPr>
        <w:widowControl/>
        <w:spacing w:line="200" w:lineRule="exact"/>
        <w:ind w:firstLine="420"/>
        <w:rPr>
          <w:rFonts w:hint="eastAsia"/>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3DA83416" w14:textId="77777777" w:rsidR="009272C1" w:rsidRDefault="00A9370D">
      <w:pPr>
        <w:widowControl/>
        <w:spacing w:line="200" w:lineRule="exact"/>
        <w:ind w:firstLine="420"/>
        <w:rPr>
          <w:rFonts w:hint="eastAsia"/>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78E2FEF7" w14:textId="77777777" w:rsidR="009272C1" w:rsidRDefault="00A9370D">
      <w:pPr>
        <w:widowControl/>
        <w:spacing w:line="200" w:lineRule="exact"/>
        <w:ind w:firstLine="420"/>
        <w:rPr>
          <w:rFonts w:hint="eastAsia"/>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375C34CE" w14:textId="77777777" w:rsidR="009272C1" w:rsidRDefault="00A9370D">
      <w:pPr>
        <w:widowControl/>
        <w:spacing w:line="200" w:lineRule="exact"/>
        <w:ind w:firstLine="420"/>
        <w:rPr>
          <w:rFonts w:hint="eastAsia"/>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67628C0A" w14:textId="77777777" w:rsidR="009272C1" w:rsidRDefault="00A9370D">
      <w:pPr>
        <w:widowControl/>
        <w:spacing w:line="200" w:lineRule="exact"/>
        <w:ind w:firstLine="420"/>
        <w:rPr>
          <w:rFonts w:hint="eastAsia"/>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4AA3473B" w14:textId="77777777" w:rsidR="009272C1" w:rsidRDefault="00A9370D">
      <w:pPr>
        <w:widowControl/>
        <w:spacing w:line="200" w:lineRule="exact"/>
        <w:ind w:firstLine="420"/>
        <w:rPr>
          <w:rFonts w:hint="eastAsia"/>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w:t>
      </w:r>
      <w:r>
        <w:rPr>
          <w:rFonts w:hint="eastAsia"/>
          <w:b/>
          <w:color w:val="3D3D3D"/>
          <w:kern w:val="0"/>
          <w:sz w:val="15"/>
          <w:szCs w:val="15"/>
          <w:u w:val="single"/>
        </w:rPr>
        <w:lastRenderedPageBreak/>
        <w:t>和销售机构在理财产品销售文件之外的任何陈述、说明、文件或承诺，南银理财和销售机构的义务和责任以理财产品销售文件明确记载的书面内容为准。</w:t>
      </w:r>
    </w:p>
    <w:p w14:paraId="74F075FA" w14:textId="77777777" w:rsidR="009272C1" w:rsidRDefault="00A9370D">
      <w:pPr>
        <w:widowControl/>
        <w:spacing w:line="200" w:lineRule="exact"/>
        <w:ind w:firstLine="420"/>
        <w:rPr>
          <w:rFonts w:hint="eastAsia"/>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47EAE5F7" w14:textId="77777777" w:rsidR="009272C1" w:rsidRDefault="00A9370D">
      <w:pPr>
        <w:widowControl/>
        <w:spacing w:line="200" w:lineRule="exact"/>
        <w:ind w:firstLine="420"/>
        <w:rPr>
          <w:rFonts w:hint="eastAsia"/>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19850F2C" w14:textId="77777777" w:rsidR="009272C1" w:rsidRDefault="00A9370D">
      <w:pPr>
        <w:widowControl/>
        <w:spacing w:line="200" w:lineRule="exact"/>
        <w:ind w:firstLine="210"/>
        <w:rPr>
          <w:rFonts w:hint="eastAsia"/>
          <w:color w:val="3D3D3D"/>
          <w:kern w:val="0"/>
          <w:sz w:val="15"/>
          <w:szCs w:val="15"/>
        </w:rPr>
      </w:pPr>
      <w:r>
        <w:rPr>
          <w:rFonts w:hint="eastAsia"/>
          <w:color w:val="3D3D3D"/>
          <w:kern w:val="0"/>
          <w:sz w:val="15"/>
          <w:szCs w:val="15"/>
        </w:rPr>
        <w:t xml:space="preserve">         </w:t>
      </w:r>
    </w:p>
    <w:p w14:paraId="20A3C7AE" w14:textId="77777777" w:rsidR="009272C1" w:rsidRDefault="009272C1">
      <w:pPr>
        <w:widowControl/>
        <w:spacing w:line="200" w:lineRule="exact"/>
        <w:ind w:firstLine="210"/>
        <w:rPr>
          <w:rFonts w:hint="eastAsia"/>
          <w:color w:val="3D3D3D"/>
          <w:kern w:val="0"/>
          <w:sz w:val="15"/>
          <w:szCs w:val="15"/>
        </w:rPr>
      </w:pPr>
    </w:p>
    <w:p w14:paraId="463016A2" w14:textId="77777777" w:rsidR="009272C1" w:rsidRDefault="00A9370D">
      <w:pPr>
        <w:widowControl/>
        <w:spacing w:line="200" w:lineRule="exact"/>
        <w:ind w:firstLine="210"/>
        <w:rPr>
          <w:rFonts w:hint="eastAsia"/>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3DE11613" w14:textId="77777777" w:rsidR="009272C1" w:rsidRDefault="009272C1">
      <w:pPr>
        <w:widowControl/>
        <w:spacing w:line="200" w:lineRule="exact"/>
        <w:ind w:firstLine="210"/>
        <w:rPr>
          <w:rFonts w:hint="eastAsia"/>
          <w:color w:val="3D3D3D"/>
          <w:kern w:val="0"/>
          <w:sz w:val="13"/>
          <w:szCs w:val="13"/>
        </w:rPr>
      </w:pPr>
    </w:p>
    <w:p w14:paraId="7F18ACD7" w14:textId="77777777" w:rsidR="009272C1" w:rsidRDefault="009272C1">
      <w:pPr>
        <w:widowControl/>
        <w:spacing w:line="200" w:lineRule="exact"/>
        <w:ind w:firstLine="210"/>
        <w:jc w:val="left"/>
        <w:rPr>
          <w:rFonts w:hint="eastAsia"/>
          <w:color w:val="3D3D3D"/>
          <w:kern w:val="0"/>
          <w:sz w:val="13"/>
          <w:szCs w:val="13"/>
        </w:rPr>
      </w:pPr>
    </w:p>
    <w:p w14:paraId="70ABC16B" w14:textId="77777777" w:rsidR="009272C1" w:rsidRDefault="009272C1">
      <w:pPr>
        <w:widowControl/>
        <w:spacing w:line="200" w:lineRule="exact"/>
        <w:ind w:firstLine="210"/>
        <w:jc w:val="left"/>
        <w:rPr>
          <w:rFonts w:hint="eastAsia"/>
          <w:color w:val="3D3D3D"/>
          <w:kern w:val="0"/>
          <w:sz w:val="13"/>
          <w:szCs w:val="13"/>
        </w:rPr>
      </w:pPr>
    </w:p>
    <w:tbl>
      <w:tblPr>
        <w:tblW w:w="0" w:type="auto"/>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9272C1" w14:paraId="04DC9496"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082815E5" w14:textId="77777777" w:rsidR="009272C1" w:rsidRDefault="00A9370D">
            <w:pPr>
              <w:widowControl/>
              <w:spacing w:line="400" w:lineRule="exact"/>
              <w:jc w:val="center"/>
              <w:rPr>
                <w:rFonts w:hint="eastAsia"/>
                <w:b/>
                <w:sz w:val="15"/>
                <w:szCs w:val="15"/>
              </w:rPr>
            </w:pPr>
            <w:r>
              <w:rPr>
                <w:rFonts w:hint="eastAsia"/>
                <w:b/>
                <w:sz w:val="15"/>
                <w:szCs w:val="15"/>
              </w:rPr>
              <w:t>个人投资者</w:t>
            </w:r>
          </w:p>
        </w:tc>
      </w:tr>
      <w:tr w:rsidR="009272C1" w14:paraId="6FE3A1B5"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1D3D0048" w14:textId="77777777" w:rsidR="009272C1" w:rsidRDefault="00A9370D">
            <w:pPr>
              <w:widowControl/>
              <w:spacing w:line="360" w:lineRule="auto"/>
              <w:rPr>
                <w:rFonts w:hint="eastAsia"/>
                <w:color w:val="3D3D3D"/>
                <w:kern w:val="0"/>
                <w:sz w:val="13"/>
                <w:szCs w:val="13"/>
              </w:rPr>
            </w:pPr>
            <w:r>
              <w:rPr>
                <w:rFonts w:hint="eastAsia"/>
                <w:sz w:val="15"/>
                <w:szCs w:val="15"/>
              </w:rPr>
              <w:t>签名：</w:t>
            </w:r>
          </w:p>
          <w:p w14:paraId="48409010" w14:textId="77777777" w:rsidR="009272C1" w:rsidRDefault="00A9370D">
            <w:pPr>
              <w:widowControl/>
              <w:spacing w:line="360" w:lineRule="auto"/>
              <w:ind w:firstLineChars="100" w:firstLine="130"/>
              <w:rPr>
                <w:rFonts w:hint="eastAsia"/>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272C1" w14:paraId="717151B8"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0ABF8C2D" w14:textId="77777777" w:rsidR="009272C1" w:rsidRDefault="00A9370D">
            <w:pPr>
              <w:widowControl/>
              <w:spacing w:line="400" w:lineRule="exact"/>
              <w:jc w:val="center"/>
              <w:rPr>
                <w:rFonts w:hint="eastAsia"/>
                <w:sz w:val="15"/>
                <w:szCs w:val="15"/>
              </w:rPr>
            </w:pPr>
            <w:r>
              <w:rPr>
                <w:rFonts w:hint="eastAsia"/>
                <w:b/>
                <w:bCs/>
                <w:color w:val="3D3D3D"/>
                <w:kern w:val="0"/>
                <w:sz w:val="15"/>
                <w:szCs w:val="15"/>
              </w:rPr>
              <w:t>机构投资者</w:t>
            </w:r>
          </w:p>
        </w:tc>
      </w:tr>
      <w:tr w:rsidR="009272C1" w14:paraId="23BB5288"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2358E29A" w14:textId="77777777" w:rsidR="009272C1" w:rsidRDefault="009272C1">
            <w:pPr>
              <w:widowControl/>
              <w:spacing w:line="200" w:lineRule="exact"/>
              <w:jc w:val="left"/>
              <w:rPr>
                <w:rFonts w:hint="eastAsia"/>
                <w:b/>
                <w:bCs/>
                <w:color w:val="3D3D3D"/>
                <w:kern w:val="0"/>
                <w:sz w:val="15"/>
                <w:szCs w:val="15"/>
              </w:rPr>
            </w:pPr>
          </w:p>
          <w:p w14:paraId="23F9F102" w14:textId="77777777" w:rsidR="009272C1" w:rsidRDefault="00A9370D">
            <w:pPr>
              <w:widowControl/>
              <w:spacing w:line="200" w:lineRule="exact"/>
              <w:jc w:val="left"/>
              <w:rPr>
                <w:rFonts w:hint="eastAsia"/>
                <w:b/>
                <w:bCs/>
                <w:color w:val="3D3D3D"/>
                <w:kern w:val="0"/>
                <w:sz w:val="15"/>
                <w:szCs w:val="15"/>
              </w:rPr>
            </w:pPr>
            <w:r>
              <w:rPr>
                <w:rFonts w:hint="eastAsia"/>
                <w:b/>
                <w:bCs/>
                <w:color w:val="3D3D3D"/>
                <w:kern w:val="0"/>
                <w:sz w:val="15"/>
                <w:szCs w:val="15"/>
              </w:rPr>
              <w:t>盖章（公章）</w:t>
            </w:r>
          </w:p>
          <w:p w14:paraId="469FA302" w14:textId="77777777" w:rsidR="009272C1" w:rsidRDefault="009272C1">
            <w:pPr>
              <w:widowControl/>
              <w:spacing w:line="200" w:lineRule="exact"/>
              <w:jc w:val="left"/>
              <w:rPr>
                <w:rFonts w:hint="eastAsia"/>
                <w:b/>
                <w:bCs/>
                <w:color w:val="3D3D3D"/>
                <w:kern w:val="0"/>
                <w:sz w:val="15"/>
                <w:szCs w:val="15"/>
              </w:rPr>
            </w:pPr>
          </w:p>
          <w:p w14:paraId="753D4FED" w14:textId="77777777" w:rsidR="009272C1" w:rsidRDefault="00A9370D">
            <w:pPr>
              <w:widowControl/>
              <w:spacing w:line="200" w:lineRule="exact"/>
              <w:jc w:val="left"/>
              <w:rPr>
                <w:rFonts w:hint="eastAsia"/>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4C302CE2" w14:textId="77777777" w:rsidR="009272C1" w:rsidRDefault="009272C1">
            <w:pPr>
              <w:widowControl/>
              <w:spacing w:line="200" w:lineRule="exact"/>
              <w:jc w:val="left"/>
              <w:rPr>
                <w:rFonts w:hint="eastAsia"/>
                <w:color w:val="3D3D3D"/>
                <w:kern w:val="0"/>
                <w:sz w:val="13"/>
                <w:szCs w:val="13"/>
              </w:rPr>
            </w:pPr>
          </w:p>
          <w:p w14:paraId="6F36C89E" w14:textId="77777777" w:rsidR="009272C1" w:rsidRDefault="00A9370D">
            <w:pPr>
              <w:widowControl/>
              <w:spacing w:line="200" w:lineRule="exact"/>
              <w:jc w:val="left"/>
              <w:rPr>
                <w:rFonts w:hint="eastAsia"/>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272C1" w14:paraId="68C23F03"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6459EC11" w14:textId="77777777" w:rsidR="009272C1" w:rsidRDefault="00A9370D">
            <w:pPr>
              <w:widowControl/>
              <w:spacing w:line="400" w:lineRule="exact"/>
              <w:jc w:val="center"/>
              <w:rPr>
                <w:rFonts w:hint="eastAsia"/>
                <w:sz w:val="15"/>
                <w:szCs w:val="15"/>
              </w:rPr>
            </w:pPr>
            <w:r>
              <w:rPr>
                <w:rFonts w:hint="eastAsia"/>
                <w:b/>
                <w:bCs/>
                <w:sz w:val="15"/>
                <w:szCs w:val="15"/>
              </w:rPr>
              <w:t>电子</w:t>
            </w:r>
            <w:r>
              <w:rPr>
                <w:rFonts w:hint="eastAsia"/>
                <w:b/>
                <w:bCs/>
                <w:sz w:val="15"/>
                <w:szCs w:val="15"/>
              </w:rPr>
              <w:t>渠道</w:t>
            </w:r>
          </w:p>
        </w:tc>
      </w:tr>
      <w:tr w:rsidR="009272C1" w14:paraId="12CC49B4"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7EF83313" w14:textId="77777777" w:rsidR="009272C1" w:rsidRDefault="00A9370D">
            <w:pPr>
              <w:widowControl/>
              <w:spacing w:line="200" w:lineRule="exact"/>
              <w:ind w:firstLineChars="200" w:firstLine="300"/>
              <w:rPr>
                <w:rFonts w:hint="eastAsia"/>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42344426" w14:textId="77777777" w:rsidR="009272C1" w:rsidRDefault="00A9370D">
      <w:pPr>
        <w:rPr>
          <w:rFonts w:hint="eastAsia"/>
        </w:rPr>
      </w:pPr>
      <w:r>
        <w:br w:type="page"/>
      </w:r>
    </w:p>
    <w:p w14:paraId="6A2743C3" w14:textId="77777777" w:rsidR="009272C1" w:rsidRDefault="00A9370D">
      <w:pPr>
        <w:pStyle w:val="Normalff138eed"/>
        <w:spacing w:line="0" w:lineRule="atLeast"/>
        <w:jc w:val="center"/>
        <w:rPr>
          <w:rFonts w:hint="eastAsia"/>
          <w:b/>
          <w:bCs/>
          <w:kern w:val="0"/>
          <w:sz w:val="24"/>
          <w:szCs w:val="24"/>
        </w:rPr>
      </w:pPr>
      <w:r>
        <w:rPr>
          <w:b/>
          <w:bCs/>
          <w:kern w:val="0"/>
          <w:sz w:val="24"/>
          <w:szCs w:val="15"/>
        </w:rPr>
        <w:lastRenderedPageBreak/>
        <w:t xml:space="preserve"> </w:t>
      </w:r>
      <w:r>
        <w:rPr>
          <w:rFonts w:hint="eastAsia"/>
          <w:b/>
          <w:bCs/>
          <w:kern w:val="0"/>
          <w:sz w:val="24"/>
          <w:szCs w:val="24"/>
        </w:rPr>
        <w:t>理财产品说明书</w:t>
      </w:r>
    </w:p>
    <w:p w14:paraId="7F5F877F" w14:textId="77777777" w:rsidR="009272C1" w:rsidRDefault="00A9370D">
      <w:pPr>
        <w:pStyle w:val="Normalff138eed"/>
        <w:spacing w:line="0" w:lineRule="atLeast"/>
        <w:jc w:val="center"/>
        <w:rPr>
          <w:rFonts w:hint="eastAsia"/>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0EDE166A" w14:textId="77777777" w:rsidR="009272C1" w:rsidRDefault="00A9370D">
      <w:pPr>
        <w:pStyle w:val="NormalWeb447843b3"/>
        <w:spacing w:line="200" w:lineRule="exact"/>
        <w:ind w:firstLine="0"/>
        <w:jc w:val="both"/>
        <w:rPr>
          <w:rFonts w:hint="eastAsia"/>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9272C1" w14:paraId="2B8D6CC4" w14:textId="7777777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14:paraId="790E9CF9" w14:textId="77777777" w:rsidR="009272C1" w:rsidRDefault="00A9370D">
            <w:pPr>
              <w:widowControl/>
              <w:spacing w:line="200" w:lineRule="exact"/>
              <w:jc w:val="left"/>
              <w:rPr>
                <w:rFonts w:hint="eastAsia"/>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14:paraId="40A8ECB3" w14:textId="77777777" w:rsidR="009272C1" w:rsidRDefault="00A9370D">
            <w:pPr>
              <w:widowControl/>
              <w:spacing w:line="200" w:lineRule="exact"/>
              <w:jc w:val="left"/>
              <w:rPr>
                <w:rFonts w:hint="eastAsia"/>
                <w:kern w:val="0"/>
                <w:sz w:val="18"/>
                <w:szCs w:val="18"/>
              </w:rPr>
            </w:pPr>
            <w:r>
              <w:rPr>
                <w:rFonts w:hint="eastAsia"/>
                <w:kern w:val="0"/>
                <w:sz w:val="18"/>
                <w:szCs w:val="18"/>
              </w:rPr>
              <w:t>南银理财珠联璧合安稳</w:t>
            </w:r>
            <w:r>
              <w:rPr>
                <w:rFonts w:hint="eastAsia"/>
                <w:kern w:val="0"/>
                <w:sz w:val="18"/>
                <w:szCs w:val="18"/>
              </w:rPr>
              <w:t>1905</w:t>
            </w:r>
            <w:r>
              <w:rPr>
                <w:rFonts w:hint="eastAsia"/>
                <w:kern w:val="0"/>
                <w:sz w:val="18"/>
                <w:szCs w:val="18"/>
              </w:rPr>
              <w:t>一年定开公募人民币理财产品</w:t>
            </w:r>
          </w:p>
        </w:tc>
      </w:tr>
      <w:tr w:rsidR="009272C1" w14:paraId="2C58028E"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6B925798" w14:textId="77777777" w:rsidR="009272C1" w:rsidRDefault="00A9370D">
            <w:pPr>
              <w:widowControl/>
              <w:spacing w:line="200" w:lineRule="exact"/>
              <w:jc w:val="left"/>
              <w:rPr>
                <w:rFonts w:hint="eastAsia"/>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14:paraId="68374B7E" w14:textId="77777777" w:rsidR="009272C1" w:rsidRDefault="00A9370D">
            <w:pPr>
              <w:widowControl/>
              <w:spacing w:line="200" w:lineRule="exact"/>
              <w:jc w:val="left"/>
              <w:rPr>
                <w:rFonts w:hint="eastAsia"/>
                <w:kern w:val="0"/>
                <w:sz w:val="18"/>
                <w:szCs w:val="18"/>
              </w:rPr>
            </w:pPr>
            <w:r>
              <w:rPr>
                <w:rFonts w:hint="eastAsia"/>
                <w:kern w:val="0"/>
                <w:sz w:val="18"/>
                <w:szCs w:val="18"/>
              </w:rPr>
              <w:t>定期开放式、固定收益类、公募、净值型</w:t>
            </w:r>
          </w:p>
        </w:tc>
      </w:tr>
      <w:tr w:rsidR="009272C1" w14:paraId="38AFFE29" w14:textId="7777777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14:paraId="4766DD00" w14:textId="77777777" w:rsidR="009272C1" w:rsidRDefault="00A9370D">
            <w:pPr>
              <w:widowControl/>
              <w:spacing w:line="200" w:lineRule="exact"/>
              <w:jc w:val="left"/>
              <w:rPr>
                <w:rFonts w:hint="eastAsia"/>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14:paraId="5039138E" w14:textId="77777777" w:rsidR="009272C1" w:rsidRDefault="00A9370D">
            <w:pPr>
              <w:widowControl/>
              <w:spacing w:line="200" w:lineRule="exact"/>
              <w:jc w:val="left"/>
              <w:rPr>
                <w:rFonts w:hint="eastAsia"/>
                <w:kern w:val="0"/>
                <w:sz w:val="18"/>
                <w:szCs w:val="18"/>
              </w:rPr>
            </w:pPr>
            <w:r>
              <w:rPr>
                <w:rFonts w:hint="eastAsia"/>
                <w:kern w:val="0"/>
                <w:sz w:val="18"/>
                <w:szCs w:val="18"/>
              </w:rPr>
              <w:t>公开募集</w:t>
            </w:r>
          </w:p>
        </w:tc>
      </w:tr>
      <w:tr w:rsidR="009272C1" w14:paraId="4232A1F3" w14:textId="7777777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14:paraId="52B640FC" w14:textId="77777777" w:rsidR="009272C1" w:rsidRDefault="00A9370D">
            <w:pPr>
              <w:widowControl/>
              <w:spacing w:line="200" w:lineRule="exact"/>
              <w:jc w:val="left"/>
              <w:rPr>
                <w:rFonts w:hint="eastAsia"/>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14:paraId="34E7F870" w14:textId="77777777" w:rsidR="009272C1" w:rsidRDefault="00A9370D">
            <w:pPr>
              <w:widowControl/>
              <w:spacing w:line="200" w:lineRule="exact"/>
              <w:jc w:val="left"/>
              <w:rPr>
                <w:rFonts w:hint="eastAsia"/>
                <w:kern w:val="0"/>
                <w:sz w:val="18"/>
                <w:szCs w:val="18"/>
              </w:rPr>
            </w:pPr>
            <w:r>
              <w:rPr>
                <w:rFonts w:hint="eastAsia"/>
                <w:kern w:val="0"/>
                <w:sz w:val="18"/>
                <w:szCs w:val="18"/>
              </w:rPr>
              <w:t>ZC108691944598</w:t>
            </w:r>
          </w:p>
        </w:tc>
      </w:tr>
      <w:tr w:rsidR="009272C1" w14:paraId="1A6295BB" w14:textId="7777777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B7BC923" w14:textId="77777777" w:rsidR="009272C1" w:rsidRDefault="00A9370D">
            <w:pPr>
              <w:widowControl/>
              <w:spacing w:line="200" w:lineRule="exact"/>
              <w:jc w:val="left"/>
              <w:rPr>
                <w:rFonts w:hint="eastAsia"/>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14:paraId="46DFFFBB" w14:textId="77777777" w:rsidR="009272C1" w:rsidRDefault="00A9370D">
            <w:pPr>
              <w:widowControl/>
              <w:spacing w:line="200" w:lineRule="exact"/>
              <w:jc w:val="left"/>
              <w:rPr>
                <w:rFonts w:hint="eastAsia"/>
                <w:kern w:val="0"/>
                <w:sz w:val="18"/>
                <w:szCs w:val="18"/>
              </w:rPr>
            </w:pPr>
            <w:r>
              <w:rPr>
                <w:rFonts w:cs="宋体" w:hint="eastAsia"/>
                <w:kern w:val="0"/>
                <w:sz w:val="18"/>
                <w:szCs w:val="18"/>
              </w:rPr>
              <w:t>Z7003221000026(</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9272C1" w14:paraId="759AFBE6"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316F6E2" w14:textId="77777777" w:rsidR="009272C1" w:rsidRDefault="00A9370D">
            <w:pPr>
              <w:widowControl/>
              <w:spacing w:line="200" w:lineRule="exact"/>
              <w:jc w:val="left"/>
              <w:rPr>
                <w:rFonts w:hint="eastAsia"/>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14:paraId="330A0EAC" w14:textId="77777777" w:rsidR="009272C1" w:rsidRDefault="00A9370D">
            <w:pPr>
              <w:spacing w:line="200" w:lineRule="exact"/>
              <w:rPr>
                <w:rFonts w:hint="eastAsia"/>
              </w:rPr>
            </w:pPr>
            <w:r>
              <w:rPr>
                <w:rFonts w:cs="宋体"/>
                <w:sz w:val="18"/>
                <w:szCs w:val="18"/>
              </w:rPr>
              <w:t>A</w:t>
            </w:r>
            <w:r>
              <w:rPr>
                <w:rFonts w:cs="宋体"/>
                <w:sz w:val="18"/>
                <w:szCs w:val="18"/>
              </w:rPr>
              <w:t>份额：</w:t>
            </w:r>
            <w:r>
              <w:rPr>
                <w:rFonts w:cs="宋体"/>
                <w:sz w:val="18"/>
                <w:szCs w:val="18"/>
              </w:rPr>
              <w:t>Z30001</w:t>
            </w:r>
          </w:p>
          <w:p w14:paraId="23E1BCC5" w14:textId="77777777" w:rsidR="009272C1" w:rsidRDefault="00A9370D">
            <w:pPr>
              <w:spacing w:line="200" w:lineRule="exact"/>
              <w:rPr>
                <w:rFonts w:hint="eastAsia"/>
              </w:rPr>
            </w:pPr>
            <w:r>
              <w:rPr>
                <w:rFonts w:cs="宋体"/>
                <w:sz w:val="18"/>
                <w:szCs w:val="18"/>
              </w:rPr>
              <w:t>B</w:t>
            </w:r>
            <w:r>
              <w:rPr>
                <w:rFonts w:cs="宋体"/>
                <w:sz w:val="18"/>
                <w:szCs w:val="18"/>
              </w:rPr>
              <w:t>份额：</w:t>
            </w:r>
            <w:r>
              <w:rPr>
                <w:rFonts w:cs="宋体"/>
                <w:sz w:val="18"/>
                <w:szCs w:val="18"/>
              </w:rPr>
              <w:t>ZB30001</w:t>
            </w:r>
          </w:p>
          <w:p w14:paraId="261394B4" w14:textId="77777777" w:rsidR="009272C1" w:rsidRDefault="00A9370D">
            <w:pPr>
              <w:spacing w:line="200" w:lineRule="exact"/>
              <w:rPr>
                <w:rFonts w:hint="eastAsia"/>
              </w:rPr>
            </w:pPr>
            <w:r>
              <w:rPr>
                <w:rFonts w:cs="宋体"/>
                <w:sz w:val="18"/>
                <w:szCs w:val="18"/>
              </w:rPr>
              <w:t>C</w:t>
            </w:r>
            <w:r>
              <w:rPr>
                <w:rFonts w:cs="宋体"/>
                <w:sz w:val="18"/>
                <w:szCs w:val="18"/>
              </w:rPr>
              <w:t>份额：</w:t>
            </w:r>
            <w:r>
              <w:rPr>
                <w:rFonts w:cs="宋体"/>
                <w:sz w:val="18"/>
                <w:szCs w:val="18"/>
              </w:rPr>
              <w:t>ZC30001</w:t>
            </w:r>
          </w:p>
          <w:p w14:paraId="583C8DA3" w14:textId="77777777" w:rsidR="009272C1" w:rsidRDefault="00A9370D">
            <w:pPr>
              <w:spacing w:line="200" w:lineRule="exact"/>
              <w:rPr>
                <w:rFonts w:hint="eastAsia"/>
              </w:rPr>
            </w:pPr>
            <w:r>
              <w:rPr>
                <w:rFonts w:cs="宋体"/>
                <w:sz w:val="18"/>
                <w:szCs w:val="18"/>
              </w:rPr>
              <w:t>D</w:t>
            </w:r>
            <w:r>
              <w:rPr>
                <w:rFonts w:cs="宋体"/>
                <w:sz w:val="18"/>
                <w:szCs w:val="18"/>
              </w:rPr>
              <w:t>份额：</w:t>
            </w:r>
            <w:r>
              <w:rPr>
                <w:rFonts w:cs="宋体"/>
                <w:sz w:val="18"/>
                <w:szCs w:val="18"/>
              </w:rPr>
              <w:t>ZD30001</w:t>
            </w:r>
          </w:p>
          <w:p w14:paraId="261294A9" w14:textId="77777777" w:rsidR="009272C1" w:rsidRDefault="00A9370D">
            <w:pPr>
              <w:spacing w:line="200" w:lineRule="exact"/>
              <w:rPr>
                <w:rFonts w:hint="eastAsia"/>
              </w:rPr>
            </w:pPr>
            <w:r>
              <w:rPr>
                <w:rFonts w:cs="宋体"/>
                <w:sz w:val="18"/>
                <w:szCs w:val="18"/>
              </w:rPr>
              <w:t>E</w:t>
            </w:r>
            <w:r>
              <w:rPr>
                <w:rFonts w:cs="宋体"/>
                <w:sz w:val="18"/>
                <w:szCs w:val="18"/>
              </w:rPr>
              <w:t>份额：</w:t>
            </w:r>
            <w:r>
              <w:rPr>
                <w:rFonts w:cs="宋体"/>
                <w:sz w:val="18"/>
                <w:szCs w:val="18"/>
              </w:rPr>
              <w:t>ZE30001</w:t>
            </w:r>
          </w:p>
          <w:p w14:paraId="31DDE732" w14:textId="77777777" w:rsidR="009272C1" w:rsidRDefault="00A9370D">
            <w:pPr>
              <w:spacing w:line="200" w:lineRule="exact"/>
              <w:rPr>
                <w:rFonts w:hint="eastAsia"/>
              </w:rPr>
            </w:pPr>
            <w:r>
              <w:rPr>
                <w:rFonts w:cs="宋体"/>
                <w:sz w:val="18"/>
                <w:szCs w:val="18"/>
              </w:rPr>
              <w:t>F</w:t>
            </w:r>
            <w:r>
              <w:rPr>
                <w:rFonts w:cs="宋体"/>
                <w:sz w:val="18"/>
                <w:szCs w:val="18"/>
              </w:rPr>
              <w:t>份额：</w:t>
            </w:r>
            <w:r>
              <w:rPr>
                <w:rFonts w:cs="宋体"/>
                <w:sz w:val="18"/>
                <w:szCs w:val="18"/>
              </w:rPr>
              <w:t>ZF30001</w:t>
            </w:r>
          </w:p>
          <w:p w14:paraId="28FB2DCD" w14:textId="77777777" w:rsidR="009272C1" w:rsidRDefault="00A9370D">
            <w:pPr>
              <w:spacing w:line="200" w:lineRule="exact"/>
              <w:rPr>
                <w:rFonts w:hint="eastAsia"/>
              </w:rPr>
            </w:pPr>
            <w:r>
              <w:rPr>
                <w:rFonts w:cs="宋体"/>
                <w:sz w:val="18"/>
                <w:szCs w:val="18"/>
              </w:rPr>
              <w:t>I</w:t>
            </w:r>
            <w:r>
              <w:rPr>
                <w:rFonts w:cs="宋体"/>
                <w:sz w:val="18"/>
                <w:szCs w:val="18"/>
              </w:rPr>
              <w:t>份额：</w:t>
            </w:r>
            <w:r>
              <w:rPr>
                <w:rFonts w:cs="宋体"/>
                <w:sz w:val="18"/>
                <w:szCs w:val="18"/>
              </w:rPr>
              <w:t>ZI30001</w:t>
            </w:r>
          </w:p>
          <w:p w14:paraId="4718D3A2" w14:textId="77777777" w:rsidR="009272C1" w:rsidRDefault="00A9370D">
            <w:pPr>
              <w:spacing w:line="200" w:lineRule="exact"/>
              <w:rPr>
                <w:rFonts w:hint="eastAsia"/>
              </w:rPr>
            </w:pPr>
            <w:r>
              <w:rPr>
                <w:rFonts w:cs="宋体"/>
                <w:sz w:val="18"/>
                <w:szCs w:val="18"/>
              </w:rPr>
              <w:t>A2</w:t>
            </w:r>
            <w:r>
              <w:rPr>
                <w:rFonts w:cs="宋体"/>
                <w:sz w:val="18"/>
                <w:szCs w:val="18"/>
              </w:rPr>
              <w:t>份额：</w:t>
            </w:r>
            <w:r>
              <w:rPr>
                <w:rFonts w:cs="宋体"/>
                <w:sz w:val="18"/>
                <w:szCs w:val="18"/>
              </w:rPr>
              <w:t>Z31001</w:t>
            </w:r>
          </w:p>
          <w:p w14:paraId="1E7BD69B" w14:textId="77777777" w:rsidR="009272C1" w:rsidRDefault="00A9370D">
            <w:pPr>
              <w:spacing w:line="200" w:lineRule="exact"/>
              <w:rPr>
                <w:rFonts w:hint="eastAsia"/>
              </w:rPr>
            </w:pPr>
            <w:r>
              <w:rPr>
                <w:rFonts w:cs="宋体"/>
                <w:sz w:val="18"/>
                <w:szCs w:val="18"/>
              </w:rPr>
              <w:t>B2</w:t>
            </w:r>
            <w:r>
              <w:rPr>
                <w:rFonts w:cs="宋体"/>
                <w:sz w:val="18"/>
                <w:szCs w:val="18"/>
              </w:rPr>
              <w:t>份额：</w:t>
            </w:r>
            <w:r>
              <w:rPr>
                <w:rFonts w:cs="宋体"/>
                <w:sz w:val="18"/>
                <w:szCs w:val="18"/>
              </w:rPr>
              <w:t>ZB31001</w:t>
            </w:r>
          </w:p>
          <w:p w14:paraId="0FE4A93D" w14:textId="77777777" w:rsidR="009272C1" w:rsidRDefault="00A9370D">
            <w:pPr>
              <w:spacing w:line="200" w:lineRule="exact"/>
              <w:rPr>
                <w:rFonts w:hint="eastAsia"/>
              </w:rPr>
            </w:pPr>
            <w:r>
              <w:rPr>
                <w:rFonts w:cs="宋体"/>
                <w:sz w:val="18"/>
                <w:szCs w:val="18"/>
              </w:rPr>
              <w:t>C2</w:t>
            </w:r>
            <w:r>
              <w:rPr>
                <w:rFonts w:cs="宋体"/>
                <w:sz w:val="18"/>
                <w:szCs w:val="18"/>
              </w:rPr>
              <w:t>份额：</w:t>
            </w:r>
            <w:r>
              <w:rPr>
                <w:rFonts w:cs="宋体"/>
                <w:sz w:val="18"/>
                <w:szCs w:val="18"/>
              </w:rPr>
              <w:t>ZC31001</w:t>
            </w:r>
          </w:p>
          <w:p w14:paraId="523D5416" w14:textId="77777777" w:rsidR="009272C1" w:rsidRDefault="00A9370D">
            <w:pPr>
              <w:spacing w:line="200" w:lineRule="exact"/>
              <w:rPr>
                <w:rFonts w:hint="eastAsia"/>
              </w:rPr>
            </w:pPr>
            <w:r>
              <w:rPr>
                <w:rFonts w:cs="宋体"/>
                <w:sz w:val="18"/>
                <w:szCs w:val="18"/>
              </w:rPr>
              <w:t>D2</w:t>
            </w:r>
            <w:r>
              <w:rPr>
                <w:rFonts w:cs="宋体"/>
                <w:sz w:val="18"/>
                <w:szCs w:val="18"/>
              </w:rPr>
              <w:t>份额：</w:t>
            </w:r>
            <w:r>
              <w:rPr>
                <w:rFonts w:cs="宋体"/>
                <w:sz w:val="18"/>
                <w:szCs w:val="18"/>
              </w:rPr>
              <w:t>ZD31001</w:t>
            </w:r>
          </w:p>
          <w:p w14:paraId="15CFC269" w14:textId="77777777" w:rsidR="009272C1" w:rsidRDefault="00A9370D">
            <w:pPr>
              <w:spacing w:line="200" w:lineRule="exact"/>
              <w:rPr>
                <w:rFonts w:cs="宋体" w:hint="eastAsia"/>
                <w:sz w:val="18"/>
                <w:szCs w:val="18"/>
              </w:rPr>
            </w:pPr>
            <w:r>
              <w:rPr>
                <w:rFonts w:cs="宋体"/>
                <w:sz w:val="18"/>
                <w:szCs w:val="18"/>
              </w:rPr>
              <w:t>E2</w:t>
            </w:r>
            <w:r>
              <w:rPr>
                <w:rFonts w:cs="宋体"/>
                <w:sz w:val="18"/>
                <w:szCs w:val="18"/>
              </w:rPr>
              <w:t>份额：</w:t>
            </w:r>
            <w:r>
              <w:rPr>
                <w:rFonts w:cs="宋体"/>
                <w:sz w:val="18"/>
                <w:szCs w:val="18"/>
              </w:rPr>
              <w:t>ZE31001</w:t>
            </w:r>
          </w:p>
          <w:p w14:paraId="5E61F7A1" w14:textId="77777777" w:rsidR="009272C1" w:rsidRDefault="00A9370D">
            <w:pPr>
              <w:spacing w:line="200" w:lineRule="exact"/>
              <w:rPr>
                <w:rFonts w:cs="宋体" w:hint="eastAsia"/>
                <w:sz w:val="18"/>
                <w:szCs w:val="18"/>
              </w:rPr>
            </w:pPr>
            <w:r>
              <w:rPr>
                <w:rFonts w:cs="宋体"/>
                <w:sz w:val="18"/>
                <w:szCs w:val="18"/>
              </w:rPr>
              <w:t>F2</w:t>
            </w:r>
            <w:r>
              <w:rPr>
                <w:rFonts w:cs="宋体"/>
                <w:sz w:val="18"/>
                <w:szCs w:val="18"/>
              </w:rPr>
              <w:t>份额：</w:t>
            </w:r>
            <w:r>
              <w:rPr>
                <w:rFonts w:cs="宋体"/>
                <w:sz w:val="18"/>
                <w:szCs w:val="18"/>
              </w:rPr>
              <w:t>ZF31001</w:t>
            </w:r>
          </w:p>
          <w:p w14:paraId="6F65D23F" w14:textId="77777777" w:rsidR="009272C1" w:rsidRDefault="00A9370D">
            <w:pPr>
              <w:spacing w:line="200" w:lineRule="exact"/>
              <w:rPr>
                <w:rFonts w:cs="宋体" w:hint="eastAsia"/>
                <w:sz w:val="18"/>
                <w:szCs w:val="18"/>
              </w:rPr>
            </w:pPr>
            <w:r>
              <w:rPr>
                <w:rFonts w:cs="宋体"/>
                <w:sz w:val="18"/>
                <w:szCs w:val="18"/>
              </w:rPr>
              <w:t>G2</w:t>
            </w:r>
            <w:r>
              <w:rPr>
                <w:rFonts w:cs="宋体"/>
                <w:sz w:val="18"/>
                <w:szCs w:val="18"/>
              </w:rPr>
              <w:t>份额：</w:t>
            </w:r>
            <w:r>
              <w:rPr>
                <w:rFonts w:cs="宋体"/>
                <w:sz w:val="18"/>
                <w:szCs w:val="18"/>
              </w:rPr>
              <w:t>ZG31001</w:t>
            </w:r>
          </w:p>
          <w:p w14:paraId="303FB745" w14:textId="77777777" w:rsidR="009272C1" w:rsidRDefault="00A9370D">
            <w:pPr>
              <w:spacing w:line="200" w:lineRule="exact"/>
              <w:rPr>
                <w:rFonts w:cs="宋体" w:hint="eastAsia"/>
                <w:sz w:val="18"/>
                <w:szCs w:val="18"/>
              </w:rPr>
            </w:pPr>
            <w:r>
              <w:rPr>
                <w:rFonts w:cs="宋体"/>
                <w:sz w:val="18"/>
                <w:szCs w:val="18"/>
              </w:rPr>
              <w:t>I2</w:t>
            </w:r>
            <w:r>
              <w:rPr>
                <w:rFonts w:cs="宋体"/>
                <w:sz w:val="18"/>
                <w:szCs w:val="18"/>
              </w:rPr>
              <w:t>份额：</w:t>
            </w:r>
            <w:r>
              <w:rPr>
                <w:rFonts w:cs="宋体"/>
                <w:sz w:val="18"/>
                <w:szCs w:val="18"/>
              </w:rPr>
              <w:t>ZI31001</w:t>
            </w:r>
          </w:p>
          <w:p w14:paraId="176699A0" w14:textId="77777777" w:rsidR="009272C1" w:rsidRDefault="00A9370D">
            <w:pPr>
              <w:spacing w:line="200" w:lineRule="exact"/>
              <w:rPr>
                <w:rFonts w:hint="eastAsia"/>
              </w:rPr>
            </w:pPr>
            <w:r>
              <w:rPr>
                <w:rFonts w:cs="宋体"/>
                <w:sz w:val="18"/>
                <w:szCs w:val="18"/>
              </w:rPr>
              <w:t>A3</w:t>
            </w:r>
            <w:r>
              <w:rPr>
                <w:rFonts w:cs="宋体"/>
                <w:sz w:val="18"/>
                <w:szCs w:val="18"/>
              </w:rPr>
              <w:t>份额：</w:t>
            </w:r>
            <w:r>
              <w:rPr>
                <w:rFonts w:cs="宋体"/>
                <w:sz w:val="18"/>
                <w:szCs w:val="18"/>
              </w:rPr>
              <w:t>Z32001</w:t>
            </w:r>
          </w:p>
          <w:p w14:paraId="56205482" w14:textId="77777777" w:rsidR="009272C1" w:rsidRDefault="00A9370D">
            <w:pPr>
              <w:spacing w:line="200" w:lineRule="exact"/>
              <w:rPr>
                <w:rFonts w:hint="eastAsia"/>
              </w:rPr>
            </w:pPr>
            <w:r>
              <w:rPr>
                <w:rFonts w:cs="宋体"/>
                <w:sz w:val="18"/>
                <w:szCs w:val="18"/>
              </w:rPr>
              <w:t>B3</w:t>
            </w:r>
            <w:r>
              <w:rPr>
                <w:rFonts w:cs="宋体"/>
                <w:sz w:val="18"/>
                <w:szCs w:val="18"/>
              </w:rPr>
              <w:t>份额：</w:t>
            </w:r>
            <w:r>
              <w:rPr>
                <w:rFonts w:cs="宋体"/>
                <w:sz w:val="18"/>
                <w:szCs w:val="18"/>
              </w:rPr>
              <w:t>ZB32001</w:t>
            </w:r>
          </w:p>
          <w:p w14:paraId="3156E0B6" w14:textId="77777777" w:rsidR="009272C1" w:rsidRDefault="00A9370D">
            <w:pPr>
              <w:spacing w:line="200" w:lineRule="exact"/>
              <w:rPr>
                <w:rFonts w:hint="eastAsia"/>
              </w:rPr>
            </w:pPr>
            <w:r>
              <w:rPr>
                <w:rFonts w:cs="宋体"/>
                <w:sz w:val="18"/>
                <w:szCs w:val="18"/>
              </w:rPr>
              <w:t>C3</w:t>
            </w:r>
            <w:r>
              <w:rPr>
                <w:rFonts w:cs="宋体"/>
                <w:sz w:val="18"/>
                <w:szCs w:val="18"/>
              </w:rPr>
              <w:t>份额：</w:t>
            </w:r>
            <w:r>
              <w:rPr>
                <w:rFonts w:cs="宋体"/>
                <w:sz w:val="18"/>
                <w:szCs w:val="18"/>
              </w:rPr>
              <w:t>ZC32001</w:t>
            </w:r>
          </w:p>
          <w:p w14:paraId="6CF765A7" w14:textId="77777777" w:rsidR="009272C1" w:rsidRDefault="00A9370D">
            <w:pPr>
              <w:spacing w:line="200" w:lineRule="exact"/>
              <w:rPr>
                <w:rFonts w:hint="eastAsia"/>
              </w:rPr>
            </w:pPr>
            <w:r>
              <w:rPr>
                <w:rFonts w:cs="宋体"/>
                <w:sz w:val="18"/>
                <w:szCs w:val="18"/>
              </w:rPr>
              <w:t>D3</w:t>
            </w:r>
            <w:r>
              <w:rPr>
                <w:rFonts w:cs="宋体"/>
                <w:sz w:val="18"/>
                <w:szCs w:val="18"/>
              </w:rPr>
              <w:t>份额：</w:t>
            </w:r>
            <w:r>
              <w:rPr>
                <w:rFonts w:cs="宋体"/>
                <w:sz w:val="18"/>
                <w:szCs w:val="18"/>
              </w:rPr>
              <w:t>ZD32001</w:t>
            </w:r>
          </w:p>
          <w:p w14:paraId="6A03B911" w14:textId="77777777" w:rsidR="009272C1" w:rsidRDefault="00A9370D">
            <w:pPr>
              <w:spacing w:line="200" w:lineRule="exact"/>
              <w:rPr>
                <w:rFonts w:cs="宋体" w:hint="eastAsia"/>
                <w:sz w:val="18"/>
                <w:szCs w:val="18"/>
              </w:rPr>
            </w:pPr>
            <w:r>
              <w:rPr>
                <w:rFonts w:cs="宋体"/>
                <w:sz w:val="18"/>
                <w:szCs w:val="18"/>
              </w:rPr>
              <w:t>E3</w:t>
            </w:r>
            <w:r>
              <w:rPr>
                <w:rFonts w:cs="宋体"/>
                <w:sz w:val="18"/>
                <w:szCs w:val="18"/>
              </w:rPr>
              <w:t>份额：</w:t>
            </w:r>
            <w:r>
              <w:rPr>
                <w:rFonts w:cs="宋体"/>
                <w:sz w:val="18"/>
                <w:szCs w:val="18"/>
              </w:rPr>
              <w:t>ZE32001</w:t>
            </w:r>
          </w:p>
          <w:p w14:paraId="2BDFB5B1" w14:textId="77777777" w:rsidR="009272C1" w:rsidRDefault="00A9370D">
            <w:pPr>
              <w:spacing w:line="200" w:lineRule="exact"/>
              <w:rPr>
                <w:rFonts w:hint="eastAsia"/>
              </w:rPr>
            </w:pPr>
            <w:r>
              <w:rPr>
                <w:rFonts w:cs="宋体"/>
                <w:sz w:val="18"/>
                <w:szCs w:val="18"/>
              </w:rPr>
              <w:t>F3</w:t>
            </w:r>
            <w:r>
              <w:rPr>
                <w:rFonts w:cs="宋体"/>
                <w:sz w:val="18"/>
                <w:szCs w:val="18"/>
              </w:rPr>
              <w:t>份额：</w:t>
            </w:r>
            <w:r>
              <w:rPr>
                <w:rFonts w:cs="宋体"/>
                <w:sz w:val="18"/>
                <w:szCs w:val="18"/>
              </w:rPr>
              <w:t>ZF32001</w:t>
            </w:r>
          </w:p>
          <w:p w14:paraId="404A0C16" w14:textId="77777777" w:rsidR="009272C1" w:rsidRDefault="00A9370D">
            <w:pPr>
              <w:spacing w:line="200" w:lineRule="exact"/>
              <w:rPr>
                <w:rFonts w:hint="eastAsia"/>
              </w:rPr>
            </w:pPr>
            <w:r>
              <w:rPr>
                <w:rFonts w:cs="宋体"/>
                <w:sz w:val="18"/>
                <w:szCs w:val="18"/>
              </w:rPr>
              <w:t>G3</w:t>
            </w:r>
            <w:r>
              <w:rPr>
                <w:rFonts w:cs="宋体"/>
                <w:sz w:val="18"/>
                <w:szCs w:val="18"/>
              </w:rPr>
              <w:t>份额：</w:t>
            </w:r>
            <w:r>
              <w:rPr>
                <w:rFonts w:cs="宋体"/>
                <w:sz w:val="18"/>
                <w:szCs w:val="18"/>
              </w:rPr>
              <w:t>ZG32001</w:t>
            </w:r>
          </w:p>
          <w:p w14:paraId="73BE7816" w14:textId="77777777" w:rsidR="009272C1" w:rsidRDefault="00A9370D">
            <w:pPr>
              <w:spacing w:line="200" w:lineRule="exact"/>
              <w:rPr>
                <w:rFonts w:cs="宋体" w:hint="eastAsia"/>
                <w:sz w:val="18"/>
                <w:szCs w:val="18"/>
              </w:rPr>
            </w:pPr>
            <w:r>
              <w:rPr>
                <w:rFonts w:cs="宋体"/>
                <w:sz w:val="18"/>
                <w:szCs w:val="18"/>
              </w:rPr>
              <w:t>H3</w:t>
            </w:r>
            <w:r>
              <w:rPr>
                <w:rFonts w:cs="宋体"/>
                <w:sz w:val="18"/>
                <w:szCs w:val="18"/>
              </w:rPr>
              <w:t>份额：</w:t>
            </w:r>
            <w:r>
              <w:rPr>
                <w:rFonts w:cs="宋体"/>
                <w:sz w:val="18"/>
                <w:szCs w:val="18"/>
              </w:rPr>
              <w:t>ZH32001</w:t>
            </w:r>
          </w:p>
          <w:p w14:paraId="6D11EADC" w14:textId="77777777" w:rsidR="009272C1" w:rsidRDefault="00A9370D">
            <w:pPr>
              <w:spacing w:line="200" w:lineRule="exact"/>
              <w:rPr>
                <w:rFonts w:hint="eastAsia"/>
              </w:rPr>
            </w:pPr>
            <w:r>
              <w:rPr>
                <w:rFonts w:cs="宋体"/>
                <w:sz w:val="18"/>
                <w:szCs w:val="18"/>
              </w:rPr>
              <w:t>A4</w:t>
            </w:r>
            <w:r>
              <w:rPr>
                <w:rFonts w:cs="宋体"/>
                <w:sz w:val="18"/>
                <w:szCs w:val="18"/>
              </w:rPr>
              <w:t>份额：</w:t>
            </w:r>
            <w:r>
              <w:rPr>
                <w:rFonts w:cs="宋体"/>
                <w:sz w:val="18"/>
                <w:szCs w:val="18"/>
              </w:rPr>
              <w:t>Z33001</w:t>
            </w:r>
          </w:p>
          <w:p w14:paraId="636BF853" w14:textId="77777777" w:rsidR="009272C1" w:rsidRDefault="00A9370D">
            <w:pPr>
              <w:spacing w:line="200" w:lineRule="exact"/>
              <w:rPr>
                <w:rFonts w:hint="eastAsia"/>
              </w:rPr>
            </w:pPr>
            <w:r>
              <w:rPr>
                <w:rFonts w:cs="宋体"/>
                <w:sz w:val="18"/>
                <w:szCs w:val="18"/>
              </w:rPr>
              <w:t>B4</w:t>
            </w:r>
            <w:r>
              <w:rPr>
                <w:rFonts w:cs="宋体"/>
                <w:sz w:val="18"/>
                <w:szCs w:val="18"/>
              </w:rPr>
              <w:t>份额：</w:t>
            </w:r>
            <w:r>
              <w:rPr>
                <w:rFonts w:cs="宋体"/>
                <w:sz w:val="18"/>
                <w:szCs w:val="18"/>
              </w:rPr>
              <w:t>ZB33001</w:t>
            </w:r>
          </w:p>
          <w:p w14:paraId="4022727A" w14:textId="77777777" w:rsidR="009272C1" w:rsidRDefault="00A9370D">
            <w:pPr>
              <w:spacing w:line="200" w:lineRule="exact"/>
              <w:rPr>
                <w:rFonts w:hint="eastAsia"/>
              </w:rPr>
            </w:pPr>
            <w:r>
              <w:rPr>
                <w:rFonts w:cs="宋体"/>
                <w:sz w:val="18"/>
                <w:szCs w:val="18"/>
              </w:rPr>
              <w:t>C4</w:t>
            </w:r>
            <w:r>
              <w:rPr>
                <w:rFonts w:cs="宋体"/>
                <w:sz w:val="18"/>
                <w:szCs w:val="18"/>
              </w:rPr>
              <w:t>份额：</w:t>
            </w:r>
            <w:r>
              <w:rPr>
                <w:rFonts w:cs="宋体"/>
                <w:sz w:val="18"/>
                <w:szCs w:val="18"/>
              </w:rPr>
              <w:t>ZC33001</w:t>
            </w:r>
          </w:p>
          <w:p w14:paraId="048E827F" w14:textId="77777777" w:rsidR="009272C1" w:rsidRDefault="00A9370D">
            <w:pPr>
              <w:spacing w:line="200" w:lineRule="exact"/>
              <w:rPr>
                <w:rFonts w:hint="eastAsia"/>
              </w:rPr>
            </w:pPr>
            <w:r>
              <w:rPr>
                <w:rFonts w:cs="宋体"/>
                <w:sz w:val="18"/>
                <w:szCs w:val="18"/>
              </w:rPr>
              <w:t>D4</w:t>
            </w:r>
            <w:r>
              <w:rPr>
                <w:rFonts w:cs="宋体"/>
                <w:sz w:val="18"/>
                <w:szCs w:val="18"/>
              </w:rPr>
              <w:t>份额：</w:t>
            </w:r>
            <w:r>
              <w:rPr>
                <w:rFonts w:cs="宋体"/>
                <w:sz w:val="18"/>
                <w:szCs w:val="18"/>
              </w:rPr>
              <w:t>ZD33001</w:t>
            </w:r>
          </w:p>
          <w:p w14:paraId="6A31033F" w14:textId="77777777" w:rsidR="009272C1" w:rsidRDefault="00A9370D">
            <w:pPr>
              <w:spacing w:line="200" w:lineRule="exact"/>
              <w:rPr>
                <w:rFonts w:hint="eastAsia"/>
              </w:rPr>
            </w:pPr>
            <w:r>
              <w:rPr>
                <w:rFonts w:cs="宋体"/>
                <w:sz w:val="18"/>
                <w:szCs w:val="18"/>
              </w:rPr>
              <w:t>E4</w:t>
            </w:r>
            <w:r>
              <w:rPr>
                <w:rFonts w:cs="宋体"/>
                <w:sz w:val="18"/>
                <w:szCs w:val="18"/>
              </w:rPr>
              <w:t>份额：</w:t>
            </w:r>
            <w:r>
              <w:rPr>
                <w:rFonts w:cs="宋体"/>
                <w:sz w:val="18"/>
                <w:szCs w:val="18"/>
              </w:rPr>
              <w:t>ZE33001</w:t>
            </w:r>
          </w:p>
          <w:p w14:paraId="7556822B" w14:textId="77777777" w:rsidR="009272C1" w:rsidRDefault="00A9370D">
            <w:pPr>
              <w:spacing w:line="200" w:lineRule="exact"/>
              <w:rPr>
                <w:rFonts w:hint="eastAsia"/>
              </w:rPr>
            </w:pPr>
            <w:r>
              <w:rPr>
                <w:rFonts w:cs="宋体"/>
                <w:sz w:val="18"/>
                <w:szCs w:val="18"/>
              </w:rPr>
              <w:t>F4</w:t>
            </w:r>
            <w:r>
              <w:rPr>
                <w:rFonts w:cs="宋体"/>
                <w:sz w:val="18"/>
                <w:szCs w:val="18"/>
              </w:rPr>
              <w:t>份额：</w:t>
            </w:r>
            <w:r>
              <w:rPr>
                <w:rFonts w:cs="宋体"/>
                <w:sz w:val="18"/>
                <w:szCs w:val="18"/>
              </w:rPr>
              <w:t>ZF33001</w:t>
            </w:r>
          </w:p>
          <w:p w14:paraId="12CC963F" w14:textId="77777777" w:rsidR="009272C1" w:rsidRDefault="00A9370D">
            <w:pPr>
              <w:spacing w:line="200" w:lineRule="exact"/>
              <w:rPr>
                <w:rFonts w:hint="eastAsia"/>
              </w:rPr>
            </w:pPr>
            <w:r>
              <w:rPr>
                <w:rFonts w:cs="宋体"/>
                <w:sz w:val="18"/>
                <w:szCs w:val="18"/>
              </w:rPr>
              <w:t>G4</w:t>
            </w:r>
            <w:r>
              <w:rPr>
                <w:rFonts w:cs="宋体"/>
                <w:sz w:val="18"/>
                <w:szCs w:val="18"/>
              </w:rPr>
              <w:t>份额：</w:t>
            </w:r>
            <w:r>
              <w:rPr>
                <w:rFonts w:cs="宋体"/>
                <w:sz w:val="18"/>
                <w:szCs w:val="18"/>
              </w:rPr>
              <w:t>ZG33001</w:t>
            </w:r>
          </w:p>
          <w:p w14:paraId="4DACB4A5" w14:textId="77777777" w:rsidR="009272C1" w:rsidRDefault="00A9370D">
            <w:pPr>
              <w:spacing w:line="200" w:lineRule="exact"/>
              <w:rPr>
                <w:rFonts w:hint="eastAsia"/>
              </w:rPr>
            </w:pPr>
            <w:r>
              <w:rPr>
                <w:rFonts w:cs="宋体"/>
                <w:b/>
                <w:sz w:val="18"/>
                <w:szCs w:val="18"/>
              </w:rPr>
              <w:t>注：本产品不同份额针对不同的销售机构及客群进行销售，设置有不同的销售费和管理费，具体客群划分标准以销售机构为准。</w:t>
            </w:r>
          </w:p>
        </w:tc>
      </w:tr>
      <w:tr w:rsidR="009272C1" w14:paraId="03086D89"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5BE9E37" w14:textId="77777777" w:rsidR="009272C1" w:rsidRDefault="00A9370D">
            <w:pPr>
              <w:widowControl/>
              <w:spacing w:line="200" w:lineRule="exact"/>
              <w:jc w:val="left"/>
              <w:rPr>
                <w:rFonts w:hint="eastAsia"/>
                <w:kern w:val="0"/>
                <w:sz w:val="18"/>
                <w:szCs w:val="18"/>
              </w:rPr>
            </w:pPr>
            <w:r>
              <w:rPr>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14:paraId="0CC880F8" w14:textId="77777777" w:rsidR="009272C1" w:rsidRDefault="00A9370D">
            <w:pPr>
              <w:widowControl/>
              <w:spacing w:line="200" w:lineRule="exact"/>
              <w:jc w:val="left"/>
              <w:textAlignment w:val="center"/>
              <w:rPr>
                <w:rFonts w:hint="eastAsia"/>
                <w:kern w:val="0"/>
                <w:sz w:val="18"/>
                <w:szCs w:val="18"/>
              </w:rPr>
            </w:pPr>
            <w:r>
              <w:rPr>
                <w:rFonts w:hint="eastAsia"/>
                <w:sz w:val="18"/>
                <w:szCs w:val="18"/>
              </w:rPr>
              <w:t>10</w:t>
            </w:r>
            <w:r>
              <w:rPr>
                <w:rFonts w:hint="eastAsia"/>
                <w:sz w:val="18"/>
                <w:szCs w:val="18"/>
              </w:rPr>
              <w:t>年</w:t>
            </w:r>
            <w:r>
              <w:rPr>
                <w:rFonts w:cs="宋体" w:hint="eastAsia"/>
                <w:kern w:val="0"/>
                <w:sz w:val="18"/>
                <w:szCs w:val="18"/>
              </w:rPr>
              <w:t>（管理人有权提前终止或延期终止）</w:t>
            </w:r>
          </w:p>
        </w:tc>
      </w:tr>
      <w:tr w:rsidR="009272C1" w14:paraId="2445F1B9"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55EC029" w14:textId="77777777" w:rsidR="009272C1" w:rsidRDefault="00A9370D">
            <w:pPr>
              <w:widowControl/>
              <w:spacing w:line="200" w:lineRule="exact"/>
              <w:jc w:val="left"/>
              <w:rPr>
                <w:rFonts w:hint="eastAsia"/>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14:paraId="4EFEE938" w14:textId="77777777" w:rsidR="009272C1" w:rsidRDefault="00A9370D">
            <w:pPr>
              <w:spacing w:line="200" w:lineRule="exact"/>
              <w:rPr>
                <w:rFonts w:hint="eastAsia"/>
              </w:rPr>
            </w:pPr>
            <w:r>
              <w:rPr>
                <w:rFonts w:cs="宋体"/>
                <w:sz w:val="18"/>
                <w:szCs w:val="18"/>
              </w:rPr>
              <w:t>全国</w:t>
            </w:r>
          </w:p>
        </w:tc>
      </w:tr>
      <w:tr w:rsidR="009272C1" w14:paraId="18992ADC"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A56FAA9" w14:textId="77777777" w:rsidR="009272C1" w:rsidRDefault="00A9370D">
            <w:pPr>
              <w:widowControl/>
              <w:spacing w:line="200" w:lineRule="exact"/>
              <w:jc w:val="left"/>
              <w:rPr>
                <w:rFonts w:hint="eastAsia"/>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14:paraId="65DADE90" w14:textId="77777777" w:rsidR="009272C1" w:rsidRDefault="00A9370D">
            <w:pPr>
              <w:widowControl/>
              <w:spacing w:line="200" w:lineRule="exact"/>
              <w:jc w:val="left"/>
              <w:textAlignment w:val="center"/>
              <w:rPr>
                <w:rFonts w:hint="eastAsia"/>
                <w:kern w:val="0"/>
                <w:sz w:val="18"/>
                <w:szCs w:val="18"/>
              </w:rPr>
            </w:pPr>
            <w:r>
              <w:rPr>
                <w:rFonts w:hint="eastAsia"/>
                <w:kern w:val="0"/>
                <w:sz w:val="18"/>
                <w:szCs w:val="18"/>
              </w:rPr>
              <w:t>人民币</w:t>
            </w:r>
          </w:p>
        </w:tc>
      </w:tr>
      <w:tr w:rsidR="009272C1" w14:paraId="406105CD"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70DE6A7" w14:textId="77777777" w:rsidR="009272C1" w:rsidRDefault="00A9370D">
            <w:pPr>
              <w:widowControl/>
              <w:spacing w:line="200" w:lineRule="exact"/>
              <w:jc w:val="left"/>
              <w:rPr>
                <w:rFonts w:hint="eastAsia"/>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14:paraId="7B567F5D" w14:textId="77777777" w:rsidR="009272C1" w:rsidRDefault="00A9370D">
            <w:pPr>
              <w:spacing w:line="200" w:lineRule="exact"/>
              <w:rPr>
                <w:rFonts w:hint="eastAsia"/>
              </w:rPr>
            </w:pPr>
            <w:r>
              <w:rPr>
                <w:rFonts w:cs="宋体"/>
                <w:sz w:val="18"/>
                <w:szCs w:val="18"/>
              </w:rPr>
              <w:t>本理财产品规模上限为</w:t>
            </w:r>
            <w:r>
              <w:rPr>
                <w:rFonts w:cs="宋体"/>
                <w:sz w:val="18"/>
                <w:szCs w:val="18"/>
              </w:rPr>
              <w:t>500</w:t>
            </w:r>
            <w:r>
              <w:rPr>
                <w:rFonts w:cs="宋体"/>
                <w:sz w:val="18"/>
                <w:szCs w:val="18"/>
              </w:rPr>
              <w:t>亿元。理财产品管理人有权对上述规模上限根据实际业务需求进行调整。</w:t>
            </w:r>
          </w:p>
        </w:tc>
      </w:tr>
      <w:tr w:rsidR="009272C1" w14:paraId="4910D982" w14:textId="7777777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5285C6B" w14:textId="77777777" w:rsidR="009272C1" w:rsidRDefault="00A9370D">
            <w:pPr>
              <w:widowControl/>
              <w:spacing w:line="200" w:lineRule="exact"/>
              <w:jc w:val="left"/>
              <w:rPr>
                <w:rFonts w:hint="eastAsia"/>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14:paraId="586E51A2" w14:textId="77777777" w:rsidR="009272C1" w:rsidRDefault="00A9370D">
            <w:pPr>
              <w:spacing w:line="200" w:lineRule="exact"/>
              <w:rPr>
                <w:rFonts w:hint="eastAsia"/>
              </w:rPr>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14:paraId="1B3E88BF" w14:textId="77777777" w:rsidR="009272C1" w:rsidRDefault="00A9370D">
            <w:pPr>
              <w:spacing w:line="200" w:lineRule="exact"/>
              <w:rPr>
                <w:rFonts w:hint="eastAsia"/>
              </w:rPr>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9272C1" w14:paraId="5C1086D5" w14:textId="7777777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6752D11" w14:textId="77777777" w:rsidR="009272C1" w:rsidRDefault="00A9370D">
            <w:pPr>
              <w:widowControl/>
              <w:spacing w:line="200" w:lineRule="exact"/>
              <w:jc w:val="left"/>
              <w:rPr>
                <w:rFonts w:hint="eastAsia"/>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14:paraId="784E9AAC" w14:textId="77777777" w:rsidR="009272C1" w:rsidRDefault="00A9370D">
            <w:pPr>
              <w:spacing w:line="200" w:lineRule="exact"/>
              <w:rPr>
                <w:rFonts w:hint="eastAsia"/>
              </w:rPr>
            </w:pPr>
            <w:r>
              <w:rPr>
                <w:rFonts w:cs="宋体"/>
                <w:color w:val="000000"/>
                <w:sz w:val="18"/>
                <w:szCs w:val="18"/>
              </w:rPr>
              <w:t>符合相关法律法规、监管规定要求的，经销售机构的风险承受能力评估体系评定为适合的个人和机构投资者。</w:t>
            </w:r>
          </w:p>
          <w:p w14:paraId="7A90ACD8" w14:textId="77777777" w:rsidR="009272C1" w:rsidRDefault="00A9370D">
            <w:pPr>
              <w:spacing w:line="200" w:lineRule="exact"/>
              <w:rPr>
                <w:rFonts w:hint="eastAsia"/>
              </w:rPr>
            </w:pPr>
            <w:r>
              <w:rPr>
                <w:rFonts w:cs="宋体"/>
                <w:sz w:val="18"/>
                <w:szCs w:val="18"/>
              </w:rPr>
              <w:lastRenderedPageBreak/>
              <w:t>A</w:t>
            </w:r>
            <w:r>
              <w:rPr>
                <w:rFonts w:cs="宋体"/>
                <w:sz w:val="18"/>
                <w:szCs w:val="18"/>
              </w:rPr>
              <w:t>份额：南京银行股份有限公司、南银理财有限责任公司、昆山鹿城村镇银行股份有限公司、交通银行股份有限公司、日照银行股份有限公司、秦皇岛银行股份有限公司、泰安银行股份有限公司、齐鲁银行股份有限公司、深圳前海微众银行股份有限公司、云南红塔银行股份有限公司、九江银行股份有限公司、互金平台、中邮邮惠万家银行有限责任公司、江苏扬州农村商业银行股份有限公司、江苏如皋农村商业银行股份有限公司、江苏江阴农村商业银行股份有限公司客户。</w:t>
            </w:r>
          </w:p>
          <w:p w14:paraId="1B43DE1F" w14:textId="77777777" w:rsidR="009272C1" w:rsidRDefault="00A9370D">
            <w:pPr>
              <w:spacing w:line="200" w:lineRule="exact"/>
              <w:rPr>
                <w:rFonts w:hint="eastAsia"/>
              </w:rPr>
            </w:pPr>
            <w:r>
              <w:rPr>
                <w:rFonts w:cs="宋体"/>
                <w:sz w:val="18"/>
                <w:szCs w:val="18"/>
              </w:rPr>
              <w:t>B</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15AD0449" w14:textId="77777777" w:rsidR="009272C1" w:rsidRDefault="00A9370D">
            <w:pPr>
              <w:spacing w:line="200" w:lineRule="exact"/>
              <w:rPr>
                <w:rFonts w:hint="eastAsia"/>
              </w:rPr>
            </w:pPr>
            <w:r>
              <w:rPr>
                <w:rFonts w:cs="宋体"/>
                <w:sz w:val="18"/>
                <w:szCs w:val="18"/>
              </w:rPr>
              <w:t>C</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298A20C3" w14:textId="77777777" w:rsidR="009272C1" w:rsidRDefault="00A9370D">
            <w:pPr>
              <w:spacing w:line="200" w:lineRule="exact"/>
              <w:rPr>
                <w:rFonts w:hint="eastAsia"/>
              </w:rPr>
            </w:pPr>
            <w:r>
              <w:rPr>
                <w:rFonts w:cs="宋体"/>
                <w:sz w:val="18"/>
                <w:szCs w:val="18"/>
              </w:rPr>
              <w:t>D</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3317B42E" w14:textId="77777777" w:rsidR="009272C1" w:rsidRDefault="00A9370D">
            <w:pPr>
              <w:spacing w:line="200" w:lineRule="exact"/>
              <w:rPr>
                <w:rFonts w:hint="eastAsia"/>
              </w:rPr>
            </w:pPr>
            <w:r>
              <w:rPr>
                <w:rFonts w:cs="宋体"/>
                <w:sz w:val="18"/>
                <w:szCs w:val="18"/>
              </w:rPr>
              <w:t>E</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2F680C4C" w14:textId="77777777" w:rsidR="009272C1" w:rsidRDefault="00A9370D">
            <w:pPr>
              <w:spacing w:line="200" w:lineRule="exact"/>
              <w:rPr>
                <w:rFonts w:hint="eastAsia"/>
              </w:rPr>
            </w:pPr>
            <w:r>
              <w:rPr>
                <w:rFonts w:cs="宋体"/>
                <w:sz w:val="18"/>
                <w:szCs w:val="18"/>
              </w:rPr>
              <w:t>F</w:t>
            </w:r>
            <w:r>
              <w:rPr>
                <w:rFonts w:cs="宋体"/>
                <w:sz w:val="18"/>
                <w:szCs w:val="18"/>
              </w:rPr>
              <w:t>份额：南京银行私行客户、钻石客户、新晋私行客户、新晋钻石户及南京银行认定的其他符合标准的客户。</w:t>
            </w:r>
          </w:p>
          <w:p w14:paraId="45AC934E" w14:textId="77777777" w:rsidR="009272C1" w:rsidRDefault="00A9370D">
            <w:pPr>
              <w:spacing w:line="200" w:lineRule="exact"/>
              <w:rPr>
                <w:rFonts w:hint="eastAsia"/>
              </w:rPr>
            </w:pPr>
            <w:r>
              <w:rPr>
                <w:rFonts w:cs="宋体"/>
                <w:sz w:val="18"/>
                <w:szCs w:val="18"/>
              </w:rPr>
              <w:t>I</w:t>
            </w:r>
            <w:r>
              <w:rPr>
                <w:rFonts w:cs="宋体"/>
                <w:sz w:val="18"/>
                <w:szCs w:val="18"/>
              </w:rPr>
              <w:t>份额：南京银行股份有限公司</w:t>
            </w:r>
            <w:r>
              <w:rPr>
                <w:rFonts w:cs="宋体"/>
                <w:sz w:val="18"/>
                <w:szCs w:val="18"/>
              </w:rPr>
              <w:t>(</w:t>
            </w:r>
            <w:r>
              <w:rPr>
                <w:rFonts w:cs="宋体"/>
                <w:sz w:val="18"/>
                <w:szCs w:val="18"/>
              </w:rPr>
              <w:t>上海分行新客、新资金（</w:t>
            </w:r>
            <w:r>
              <w:rPr>
                <w:rFonts w:cs="宋体"/>
                <w:sz w:val="18"/>
                <w:szCs w:val="18"/>
              </w:rPr>
              <w:t>5</w:t>
            </w:r>
            <w:r>
              <w:rPr>
                <w:rFonts w:cs="宋体"/>
                <w:sz w:val="18"/>
                <w:szCs w:val="18"/>
              </w:rPr>
              <w:t>万）、代发</w:t>
            </w:r>
            <w:r>
              <w:rPr>
                <w:rFonts w:cs="宋体"/>
                <w:sz w:val="18"/>
                <w:szCs w:val="18"/>
              </w:rPr>
              <w:t>)</w:t>
            </w:r>
            <w:r>
              <w:rPr>
                <w:rFonts w:cs="宋体"/>
                <w:sz w:val="18"/>
                <w:szCs w:val="18"/>
              </w:rPr>
              <w:t>客户。</w:t>
            </w:r>
          </w:p>
          <w:p w14:paraId="089BED0F" w14:textId="77777777" w:rsidR="009272C1" w:rsidRDefault="00A9370D">
            <w:pPr>
              <w:spacing w:line="200" w:lineRule="exact"/>
              <w:rPr>
                <w:rFonts w:hint="eastAsia"/>
              </w:rPr>
            </w:pPr>
            <w:r>
              <w:rPr>
                <w:rFonts w:cs="宋体"/>
                <w:sz w:val="18"/>
                <w:szCs w:val="18"/>
              </w:rPr>
              <w:t>A2</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60E20421" w14:textId="77777777" w:rsidR="009272C1" w:rsidRDefault="00A9370D">
            <w:pPr>
              <w:spacing w:line="200" w:lineRule="exact"/>
              <w:rPr>
                <w:rFonts w:hint="eastAsia"/>
              </w:rPr>
            </w:pPr>
            <w:r>
              <w:rPr>
                <w:rFonts w:cs="宋体"/>
                <w:sz w:val="18"/>
                <w:szCs w:val="18"/>
              </w:rPr>
              <w:t>B2</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59C56238" w14:textId="77777777" w:rsidR="009272C1" w:rsidRDefault="00A9370D">
            <w:pPr>
              <w:spacing w:line="200" w:lineRule="exact"/>
              <w:rPr>
                <w:rFonts w:hint="eastAsia"/>
              </w:rPr>
            </w:pPr>
            <w:r>
              <w:rPr>
                <w:rFonts w:cs="宋体"/>
                <w:sz w:val="18"/>
                <w:szCs w:val="18"/>
              </w:rPr>
              <w:t>C2</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0455DE55" w14:textId="77777777" w:rsidR="009272C1" w:rsidRDefault="00A9370D">
            <w:pPr>
              <w:spacing w:line="200" w:lineRule="exact"/>
              <w:rPr>
                <w:rFonts w:hint="eastAsia"/>
              </w:rPr>
            </w:pPr>
            <w:r>
              <w:rPr>
                <w:rFonts w:cs="宋体"/>
                <w:sz w:val="18"/>
                <w:szCs w:val="18"/>
              </w:rPr>
              <w:t>D2</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6D3F0A24" w14:textId="77777777" w:rsidR="009272C1" w:rsidRDefault="00A9370D">
            <w:pPr>
              <w:spacing w:line="200" w:lineRule="exact"/>
              <w:rPr>
                <w:rFonts w:hint="eastAsia"/>
              </w:rPr>
            </w:pPr>
            <w:r>
              <w:rPr>
                <w:rFonts w:cs="宋体"/>
                <w:sz w:val="18"/>
                <w:szCs w:val="18"/>
              </w:rPr>
              <w:t>E2</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2674E7D0" w14:textId="77777777" w:rsidR="009272C1" w:rsidRDefault="00A9370D">
            <w:pPr>
              <w:spacing w:line="200" w:lineRule="exact"/>
              <w:rPr>
                <w:rFonts w:hint="eastAsia"/>
              </w:rPr>
            </w:pPr>
            <w:r>
              <w:rPr>
                <w:rFonts w:cs="宋体"/>
                <w:sz w:val="18"/>
                <w:szCs w:val="18"/>
              </w:rPr>
              <w:t>A3</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6DEDDD38" w14:textId="77777777" w:rsidR="009272C1" w:rsidRDefault="00A9370D">
            <w:pPr>
              <w:spacing w:line="200" w:lineRule="exact"/>
              <w:rPr>
                <w:rFonts w:hint="eastAsia"/>
              </w:rPr>
            </w:pPr>
            <w:r>
              <w:rPr>
                <w:rFonts w:cs="宋体"/>
                <w:sz w:val="18"/>
                <w:szCs w:val="18"/>
              </w:rPr>
              <w:t>B3</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594C9232" w14:textId="77777777" w:rsidR="009272C1" w:rsidRDefault="00A9370D">
            <w:pPr>
              <w:spacing w:line="200" w:lineRule="exact"/>
              <w:rPr>
                <w:rFonts w:hint="eastAsia"/>
              </w:rPr>
            </w:pPr>
            <w:r>
              <w:rPr>
                <w:rFonts w:cs="宋体"/>
                <w:sz w:val="18"/>
                <w:szCs w:val="18"/>
              </w:rPr>
              <w:lastRenderedPageBreak/>
              <w:t>C3</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699174E2" w14:textId="77777777" w:rsidR="009272C1" w:rsidRDefault="00A9370D">
            <w:pPr>
              <w:spacing w:line="200" w:lineRule="exact"/>
              <w:rPr>
                <w:rFonts w:hint="eastAsia"/>
              </w:rPr>
            </w:pPr>
            <w:r>
              <w:rPr>
                <w:rFonts w:cs="宋体"/>
                <w:sz w:val="18"/>
                <w:szCs w:val="18"/>
              </w:rPr>
              <w:t>D3</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0C3DF173" w14:textId="77777777" w:rsidR="009272C1" w:rsidRDefault="00A9370D">
            <w:pPr>
              <w:spacing w:line="200" w:lineRule="exact"/>
              <w:rPr>
                <w:rFonts w:hint="eastAsia"/>
              </w:rPr>
            </w:pPr>
            <w:r>
              <w:rPr>
                <w:rFonts w:cs="宋体"/>
                <w:sz w:val="18"/>
                <w:szCs w:val="18"/>
              </w:rPr>
              <w:t>E3</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3F64791B" w14:textId="77777777" w:rsidR="009272C1" w:rsidRDefault="00A9370D">
            <w:pPr>
              <w:spacing w:line="200" w:lineRule="exact"/>
              <w:rPr>
                <w:rFonts w:hint="eastAsia"/>
              </w:rPr>
            </w:pPr>
            <w:r>
              <w:rPr>
                <w:rFonts w:cs="宋体"/>
                <w:sz w:val="18"/>
                <w:szCs w:val="18"/>
              </w:rPr>
              <w:t>A4</w:t>
            </w:r>
            <w:r>
              <w:rPr>
                <w:rFonts w:cs="宋体"/>
                <w:sz w:val="18"/>
                <w:szCs w:val="18"/>
              </w:rPr>
              <w:t>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0C86E0B8" w14:textId="77777777" w:rsidR="009272C1" w:rsidRDefault="00A9370D">
            <w:pPr>
              <w:spacing w:line="200" w:lineRule="exact"/>
              <w:rPr>
                <w:rFonts w:hint="eastAsia"/>
              </w:rPr>
            </w:pPr>
            <w:r>
              <w:rPr>
                <w:rFonts w:cs="宋体"/>
                <w:sz w:val="18"/>
                <w:szCs w:val="18"/>
              </w:rPr>
              <w:t>B4</w:t>
            </w:r>
            <w:r>
              <w:rPr>
                <w:rFonts w:cs="宋体"/>
                <w:sz w:val="18"/>
                <w:szCs w:val="18"/>
              </w:rPr>
              <w:t>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2D67B981" w14:textId="77777777" w:rsidR="009272C1" w:rsidRDefault="00A9370D">
            <w:pPr>
              <w:spacing w:line="200" w:lineRule="exact"/>
              <w:rPr>
                <w:rFonts w:hint="eastAsia"/>
              </w:rPr>
            </w:pPr>
            <w:r>
              <w:rPr>
                <w:rFonts w:cs="宋体"/>
                <w:sz w:val="18"/>
                <w:szCs w:val="18"/>
              </w:rPr>
              <w:t>C4</w:t>
            </w:r>
            <w:r>
              <w:rPr>
                <w:rFonts w:cs="宋体"/>
                <w:sz w:val="18"/>
                <w:szCs w:val="18"/>
              </w:rPr>
              <w:t>份额：河北银行股份有限公司（常规客户）、天津农村商业银行股份有限公司（社保专属）、云南红塔银行股份有限公司（财富客户）、江苏扬州农村商业银行股份有限公司客户。</w:t>
            </w:r>
          </w:p>
          <w:p w14:paraId="7F44485A" w14:textId="77777777" w:rsidR="009272C1" w:rsidRDefault="00A9370D">
            <w:pPr>
              <w:spacing w:line="200" w:lineRule="exact"/>
              <w:rPr>
                <w:rFonts w:hint="eastAsia"/>
              </w:rPr>
            </w:pPr>
            <w:r>
              <w:rPr>
                <w:rFonts w:cs="宋体"/>
                <w:sz w:val="18"/>
                <w:szCs w:val="18"/>
              </w:rPr>
              <w:t>D4</w:t>
            </w:r>
            <w:r>
              <w:rPr>
                <w:rFonts w:cs="宋体"/>
                <w:sz w:val="18"/>
                <w:szCs w:val="18"/>
              </w:rPr>
              <w:t>份额：河北银行股份有限公司（分行特供）、秦皇岛银行股份有限公司、天津农村商业银行股份有限公司（专属客户）、云南红塔银行股份有限公司（新客户）、甘肃银行股份有限公司、江苏镇江农村商业银行股份有限公司（</w:t>
            </w:r>
            <w:r>
              <w:rPr>
                <w:rFonts w:cs="宋体"/>
                <w:sz w:val="18"/>
                <w:szCs w:val="18"/>
              </w:rPr>
              <w:t>20</w:t>
            </w:r>
            <w:r>
              <w:rPr>
                <w:rFonts w:cs="宋体"/>
                <w:sz w:val="18"/>
                <w:szCs w:val="18"/>
              </w:rPr>
              <w:t>万元起购）客户。</w:t>
            </w:r>
          </w:p>
          <w:p w14:paraId="79989143" w14:textId="77777777" w:rsidR="009272C1" w:rsidRDefault="00A9370D">
            <w:pPr>
              <w:spacing w:line="200" w:lineRule="exact"/>
              <w:rPr>
                <w:rFonts w:hint="eastAsia"/>
              </w:rPr>
            </w:pPr>
            <w:r>
              <w:rPr>
                <w:rFonts w:cs="宋体"/>
                <w:sz w:val="18"/>
                <w:szCs w:val="18"/>
              </w:rPr>
              <w:t>E4</w:t>
            </w:r>
            <w:r>
              <w:rPr>
                <w:rFonts w:cs="宋体"/>
                <w:sz w:val="18"/>
                <w:szCs w:val="18"/>
              </w:rPr>
              <w:t>份额：天津农村商业银行股份有限公司（特邀客户）、江苏镇江农村商业银行股份有限公司（</w:t>
            </w:r>
            <w:r>
              <w:rPr>
                <w:rFonts w:cs="宋体"/>
                <w:sz w:val="18"/>
                <w:szCs w:val="18"/>
              </w:rPr>
              <w:t>100</w:t>
            </w:r>
            <w:r>
              <w:rPr>
                <w:rFonts w:cs="宋体"/>
                <w:sz w:val="18"/>
                <w:szCs w:val="18"/>
              </w:rPr>
              <w:t>万元起购）客户。</w:t>
            </w:r>
          </w:p>
          <w:p w14:paraId="6D09BF2F" w14:textId="77777777" w:rsidR="009272C1" w:rsidRDefault="00A9370D">
            <w:pPr>
              <w:spacing w:line="200" w:lineRule="exact"/>
              <w:rPr>
                <w:rFonts w:hint="eastAsia"/>
              </w:rPr>
            </w:pPr>
            <w:r>
              <w:rPr>
                <w:rFonts w:cs="宋体"/>
                <w:sz w:val="18"/>
                <w:szCs w:val="18"/>
              </w:rPr>
              <w:t>F2</w:t>
            </w:r>
            <w:r>
              <w:rPr>
                <w:rFonts w:cs="宋体"/>
                <w:sz w:val="18"/>
                <w:szCs w:val="18"/>
              </w:rPr>
              <w:t>份额：南京银行私行客户、钻石客户、新晋私行客户、新晋钻石户及南京银行认定的其他符合标准的客户。</w:t>
            </w:r>
          </w:p>
          <w:p w14:paraId="29F8540E" w14:textId="77777777" w:rsidR="009272C1" w:rsidRDefault="00A9370D">
            <w:pPr>
              <w:spacing w:line="200" w:lineRule="exact"/>
              <w:rPr>
                <w:rFonts w:hint="eastAsia"/>
              </w:rPr>
            </w:pPr>
            <w:r>
              <w:rPr>
                <w:rFonts w:cs="宋体"/>
                <w:sz w:val="18"/>
                <w:szCs w:val="18"/>
              </w:rPr>
              <w:t>F3</w:t>
            </w:r>
            <w:r>
              <w:rPr>
                <w:rFonts w:cs="宋体"/>
                <w:sz w:val="18"/>
                <w:szCs w:val="18"/>
              </w:rPr>
              <w:t>份额：南京银行私行客户、钻石客户、新晋私行客户、新晋钻石户及南京银行认定的其他符合标准的客户。</w:t>
            </w:r>
          </w:p>
          <w:p w14:paraId="36BD58CE" w14:textId="77777777" w:rsidR="009272C1" w:rsidRDefault="00A9370D">
            <w:pPr>
              <w:spacing w:line="200" w:lineRule="exact"/>
              <w:rPr>
                <w:rFonts w:hint="eastAsia"/>
              </w:rPr>
            </w:pPr>
            <w:r>
              <w:rPr>
                <w:rFonts w:cs="宋体"/>
                <w:sz w:val="18"/>
                <w:szCs w:val="18"/>
              </w:rPr>
              <w:t>G2</w:t>
            </w:r>
            <w:r>
              <w:rPr>
                <w:rFonts w:cs="宋体"/>
                <w:sz w:val="18"/>
                <w:szCs w:val="18"/>
              </w:rPr>
              <w:t>份额：成都银行股份有限公司客户。</w:t>
            </w:r>
          </w:p>
          <w:p w14:paraId="1904A7C3" w14:textId="77777777" w:rsidR="009272C1" w:rsidRDefault="00A9370D">
            <w:pPr>
              <w:spacing w:line="200" w:lineRule="exact"/>
              <w:rPr>
                <w:rFonts w:hint="eastAsia"/>
              </w:rPr>
            </w:pPr>
            <w:r>
              <w:rPr>
                <w:rFonts w:cs="宋体"/>
                <w:sz w:val="18"/>
                <w:szCs w:val="18"/>
              </w:rPr>
              <w:t>G3</w:t>
            </w:r>
            <w:r>
              <w:rPr>
                <w:rFonts w:cs="宋体"/>
                <w:sz w:val="18"/>
                <w:szCs w:val="18"/>
              </w:rPr>
              <w:t>份额：成都银行股份有限公司客户。</w:t>
            </w:r>
          </w:p>
          <w:p w14:paraId="62A49DE8" w14:textId="77777777" w:rsidR="009272C1" w:rsidRDefault="00A9370D">
            <w:pPr>
              <w:spacing w:line="200" w:lineRule="exact"/>
              <w:rPr>
                <w:rFonts w:hint="eastAsia"/>
              </w:rPr>
            </w:pPr>
            <w:r>
              <w:rPr>
                <w:rFonts w:cs="宋体"/>
                <w:sz w:val="18"/>
                <w:szCs w:val="18"/>
              </w:rPr>
              <w:t>F4</w:t>
            </w:r>
            <w:r>
              <w:rPr>
                <w:rFonts w:cs="宋体"/>
                <w:sz w:val="18"/>
                <w:szCs w:val="18"/>
              </w:rPr>
              <w:t>份额：南京银行私行客户、钻石客户、新晋私行客户、新晋钻石户及南京银行认定的其他符合标准的客户。</w:t>
            </w:r>
          </w:p>
          <w:p w14:paraId="604AC4B7" w14:textId="77777777" w:rsidR="009272C1" w:rsidRDefault="00A9370D">
            <w:pPr>
              <w:spacing w:line="200" w:lineRule="exact"/>
              <w:rPr>
                <w:rFonts w:hint="eastAsia"/>
              </w:rPr>
            </w:pPr>
            <w:r>
              <w:rPr>
                <w:rFonts w:cs="宋体"/>
                <w:sz w:val="18"/>
                <w:szCs w:val="18"/>
              </w:rPr>
              <w:t>G4</w:t>
            </w:r>
            <w:r>
              <w:rPr>
                <w:rFonts w:cs="宋体"/>
                <w:sz w:val="18"/>
                <w:szCs w:val="18"/>
              </w:rPr>
              <w:t>份额：成都银行股份有限公司客户。</w:t>
            </w:r>
          </w:p>
          <w:p w14:paraId="2F698EDA" w14:textId="77777777" w:rsidR="009272C1" w:rsidRDefault="00A9370D">
            <w:pPr>
              <w:spacing w:line="200" w:lineRule="exact"/>
              <w:rPr>
                <w:rFonts w:hint="eastAsia"/>
              </w:rPr>
            </w:pPr>
            <w:r>
              <w:rPr>
                <w:rFonts w:cs="宋体"/>
                <w:sz w:val="18"/>
                <w:szCs w:val="18"/>
              </w:rPr>
              <w:t>H3</w:t>
            </w:r>
            <w:r>
              <w:rPr>
                <w:rFonts w:cs="宋体"/>
                <w:sz w:val="18"/>
                <w:szCs w:val="18"/>
              </w:rPr>
              <w:t>份额：南京银行股份有限公司（新客或新资金（</w:t>
            </w:r>
            <w:r>
              <w:rPr>
                <w:rFonts w:cs="宋体"/>
                <w:sz w:val="18"/>
                <w:szCs w:val="18"/>
              </w:rPr>
              <w:t>20</w:t>
            </w:r>
            <w:r>
              <w:rPr>
                <w:rFonts w:cs="宋体"/>
                <w:sz w:val="18"/>
                <w:szCs w:val="18"/>
              </w:rPr>
              <w:t>万））客户。</w:t>
            </w:r>
          </w:p>
          <w:p w14:paraId="7F9A0A06" w14:textId="77777777" w:rsidR="009272C1" w:rsidRDefault="00A9370D">
            <w:pPr>
              <w:spacing w:line="200" w:lineRule="exact"/>
              <w:rPr>
                <w:rFonts w:hint="eastAsia"/>
              </w:rPr>
            </w:pPr>
            <w:r>
              <w:rPr>
                <w:rFonts w:cs="宋体"/>
                <w:sz w:val="18"/>
                <w:szCs w:val="18"/>
              </w:rPr>
              <w:t>I2</w:t>
            </w:r>
            <w:r>
              <w:rPr>
                <w:rFonts w:cs="宋体"/>
                <w:sz w:val="18"/>
                <w:szCs w:val="18"/>
              </w:rPr>
              <w:t>份额：南京银行股份有限公司</w:t>
            </w:r>
            <w:r>
              <w:rPr>
                <w:rFonts w:cs="宋体"/>
                <w:sz w:val="18"/>
                <w:szCs w:val="18"/>
              </w:rPr>
              <w:t>(</w:t>
            </w:r>
            <w:r>
              <w:rPr>
                <w:rFonts w:cs="宋体"/>
                <w:sz w:val="18"/>
                <w:szCs w:val="18"/>
              </w:rPr>
              <w:t>上海分行新客、新资金（</w:t>
            </w:r>
            <w:r>
              <w:rPr>
                <w:rFonts w:cs="宋体"/>
                <w:sz w:val="18"/>
                <w:szCs w:val="18"/>
              </w:rPr>
              <w:t>5</w:t>
            </w:r>
            <w:r>
              <w:rPr>
                <w:rFonts w:cs="宋体"/>
                <w:sz w:val="18"/>
                <w:szCs w:val="18"/>
              </w:rPr>
              <w:t>万）、代发</w:t>
            </w:r>
            <w:r>
              <w:rPr>
                <w:rFonts w:cs="宋体"/>
                <w:sz w:val="18"/>
                <w:szCs w:val="18"/>
              </w:rPr>
              <w:t>)</w:t>
            </w:r>
            <w:r>
              <w:rPr>
                <w:rFonts w:cs="宋体"/>
                <w:sz w:val="18"/>
                <w:szCs w:val="18"/>
              </w:rPr>
              <w:t>客户。</w:t>
            </w:r>
          </w:p>
          <w:p w14:paraId="537F774C" w14:textId="77777777" w:rsidR="009272C1" w:rsidRDefault="00A9370D">
            <w:pPr>
              <w:spacing w:line="200" w:lineRule="exact"/>
              <w:rPr>
                <w:rFonts w:hint="eastAsia"/>
              </w:rPr>
            </w:pPr>
            <w:r>
              <w:rPr>
                <w:rFonts w:cs="宋体"/>
                <w:b/>
                <w:sz w:val="18"/>
                <w:szCs w:val="18"/>
              </w:rPr>
              <w:t>注：本产品不同份额针对不同的销售机构及客群进行销售，设置有不同的销售费和管理费，具体客群划分标准以销售机构为准。</w:t>
            </w:r>
          </w:p>
        </w:tc>
      </w:tr>
      <w:tr w:rsidR="009272C1" w14:paraId="17AF0E5A" w14:textId="7777777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1118C9F" w14:textId="77777777" w:rsidR="009272C1" w:rsidRDefault="00A9370D">
            <w:pPr>
              <w:widowControl/>
              <w:spacing w:line="200" w:lineRule="exact"/>
              <w:jc w:val="left"/>
              <w:rPr>
                <w:rFonts w:hint="eastAsia"/>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14:paraId="194C712D" w14:textId="77777777" w:rsidR="009272C1" w:rsidRDefault="00A9370D">
            <w:pPr>
              <w:spacing w:line="200" w:lineRule="exact"/>
              <w:rPr>
                <w:rFonts w:hint="eastAsia"/>
              </w:rPr>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/F</w:t>
            </w:r>
            <w:r>
              <w:rPr>
                <w:rFonts w:cs="宋体"/>
                <w:sz w:val="18"/>
                <w:szCs w:val="18"/>
              </w:rPr>
              <w:t>份额</w:t>
            </w:r>
            <w:r>
              <w:rPr>
                <w:rFonts w:cs="宋体"/>
                <w:sz w:val="18"/>
                <w:szCs w:val="18"/>
              </w:rPr>
              <w:t>/I</w:t>
            </w:r>
            <w:r>
              <w:rPr>
                <w:rFonts w:cs="宋体"/>
                <w:sz w:val="18"/>
                <w:szCs w:val="18"/>
              </w:rPr>
              <w:t>份额</w:t>
            </w:r>
            <w:r>
              <w:rPr>
                <w:rFonts w:cs="宋体"/>
                <w:sz w:val="18"/>
                <w:szCs w:val="18"/>
              </w:rPr>
              <w:t>/A2</w:t>
            </w:r>
            <w:r>
              <w:rPr>
                <w:rFonts w:cs="宋体"/>
                <w:sz w:val="18"/>
                <w:szCs w:val="18"/>
              </w:rPr>
              <w:t>份额</w:t>
            </w: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/A3</w:t>
            </w:r>
            <w:r>
              <w:rPr>
                <w:rFonts w:cs="宋体"/>
                <w:sz w:val="18"/>
                <w:szCs w:val="18"/>
              </w:rPr>
              <w:t>份额</w:t>
            </w: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/A4</w:t>
            </w:r>
            <w:r>
              <w:rPr>
                <w:rFonts w:cs="宋体"/>
                <w:sz w:val="18"/>
                <w:szCs w:val="18"/>
              </w:rPr>
              <w:t>份额</w:t>
            </w: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/F2</w:t>
            </w:r>
            <w:r>
              <w:rPr>
                <w:rFonts w:cs="宋体"/>
                <w:sz w:val="18"/>
                <w:szCs w:val="18"/>
              </w:rPr>
              <w:t>份额</w:t>
            </w:r>
            <w:r>
              <w:rPr>
                <w:rFonts w:cs="宋体"/>
                <w:sz w:val="18"/>
                <w:szCs w:val="18"/>
              </w:rPr>
              <w:t>/F3</w:t>
            </w:r>
            <w:r>
              <w:rPr>
                <w:rFonts w:cs="宋体"/>
                <w:sz w:val="18"/>
                <w:szCs w:val="18"/>
              </w:rPr>
              <w:t>份额</w:t>
            </w:r>
            <w:r>
              <w:rPr>
                <w:rFonts w:cs="宋体"/>
                <w:sz w:val="18"/>
                <w:szCs w:val="18"/>
              </w:rPr>
              <w:t>/G2</w:t>
            </w:r>
            <w:r>
              <w:rPr>
                <w:rFonts w:cs="宋体"/>
                <w:sz w:val="18"/>
                <w:szCs w:val="18"/>
              </w:rPr>
              <w:t>份额</w:t>
            </w:r>
            <w:r>
              <w:rPr>
                <w:rFonts w:cs="宋体"/>
                <w:sz w:val="18"/>
                <w:szCs w:val="18"/>
              </w:rPr>
              <w:t>/G3</w:t>
            </w:r>
            <w:r>
              <w:rPr>
                <w:rFonts w:cs="宋体"/>
                <w:sz w:val="18"/>
                <w:szCs w:val="18"/>
              </w:rPr>
              <w:t>份额</w:t>
            </w:r>
            <w:r>
              <w:rPr>
                <w:rFonts w:cs="宋体"/>
                <w:sz w:val="18"/>
                <w:szCs w:val="18"/>
              </w:rPr>
              <w:t>/F4</w:t>
            </w:r>
            <w:r>
              <w:rPr>
                <w:rFonts w:cs="宋体"/>
                <w:sz w:val="18"/>
                <w:szCs w:val="18"/>
              </w:rPr>
              <w:t>份额</w:t>
            </w:r>
            <w:r>
              <w:rPr>
                <w:rFonts w:cs="宋体"/>
                <w:sz w:val="18"/>
                <w:szCs w:val="18"/>
              </w:rPr>
              <w:t>/G4</w:t>
            </w:r>
            <w:r>
              <w:rPr>
                <w:rFonts w:cs="宋体"/>
                <w:sz w:val="18"/>
                <w:szCs w:val="18"/>
              </w:rPr>
              <w:t>份额</w:t>
            </w:r>
            <w:r>
              <w:rPr>
                <w:rFonts w:cs="宋体"/>
                <w:sz w:val="18"/>
                <w:szCs w:val="18"/>
              </w:rPr>
              <w:t>/I2</w:t>
            </w:r>
            <w:r>
              <w:rPr>
                <w:rFonts w:cs="宋体"/>
                <w:sz w:val="18"/>
                <w:szCs w:val="18"/>
              </w:rPr>
              <w:t>份额：</w:t>
            </w:r>
          </w:p>
          <w:p w14:paraId="249E94C8" w14:textId="77777777" w:rsidR="009272C1" w:rsidRDefault="00A9370D">
            <w:pPr>
              <w:spacing w:line="200" w:lineRule="exact"/>
              <w:rPr>
                <w:rFonts w:hint="eastAsia"/>
              </w:rPr>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72BE7BEE" w14:textId="77777777" w:rsidR="009272C1" w:rsidRDefault="00A9370D">
            <w:pPr>
              <w:spacing w:line="200" w:lineRule="exact"/>
              <w:rPr>
                <w:rFonts w:hint="eastAsia"/>
              </w:rPr>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14:paraId="10A555A8" w14:textId="77777777" w:rsidR="009272C1" w:rsidRDefault="00A9370D">
            <w:pPr>
              <w:spacing w:line="200" w:lineRule="exact"/>
              <w:rPr>
                <w:rFonts w:hint="eastAsia"/>
              </w:rPr>
            </w:pPr>
            <w:r>
              <w:rPr>
                <w:rFonts w:cs="宋体"/>
                <w:sz w:val="18"/>
                <w:szCs w:val="18"/>
              </w:rPr>
              <w:t>H3</w:t>
            </w:r>
            <w:r>
              <w:rPr>
                <w:rFonts w:cs="宋体"/>
                <w:sz w:val="18"/>
                <w:szCs w:val="18"/>
              </w:rPr>
              <w:t>份额：</w:t>
            </w:r>
          </w:p>
          <w:p w14:paraId="31D3D763" w14:textId="77777777" w:rsidR="009272C1" w:rsidRDefault="00A9370D">
            <w:pPr>
              <w:spacing w:line="200" w:lineRule="exact"/>
              <w:rPr>
                <w:rFonts w:hint="eastAsia"/>
              </w:rPr>
            </w:pPr>
            <w:r>
              <w:rPr>
                <w:rFonts w:cs="宋体"/>
                <w:sz w:val="18"/>
                <w:szCs w:val="18"/>
              </w:rPr>
              <w:t>个人投资者投资起点金额</w:t>
            </w:r>
            <w:r>
              <w:rPr>
                <w:rFonts w:cs="宋体"/>
                <w:sz w:val="18"/>
                <w:szCs w:val="18"/>
              </w:rPr>
              <w:t>20</w:t>
            </w:r>
            <w:r>
              <w:rPr>
                <w:rFonts w:cs="宋体"/>
                <w:sz w:val="18"/>
                <w:szCs w:val="18"/>
              </w:rPr>
              <w:t>万元人民币，以</w:t>
            </w:r>
            <w:r>
              <w:rPr>
                <w:rFonts w:cs="宋体"/>
                <w:sz w:val="18"/>
                <w:szCs w:val="18"/>
              </w:rPr>
              <w:t>1</w:t>
            </w:r>
            <w:r>
              <w:rPr>
                <w:rFonts w:cs="宋体"/>
                <w:sz w:val="18"/>
                <w:szCs w:val="18"/>
              </w:rPr>
              <w:t>元的整数倍递增；</w:t>
            </w:r>
          </w:p>
          <w:p w14:paraId="26FAC423" w14:textId="77777777" w:rsidR="009272C1" w:rsidRDefault="00A9370D">
            <w:pPr>
              <w:spacing w:line="200" w:lineRule="exact"/>
              <w:rPr>
                <w:rFonts w:hint="eastAsia"/>
              </w:rPr>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14:paraId="7D433E04" w14:textId="77777777" w:rsidR="009272C1" w:rsidRDefault="00A9370D">
            <w:pPr>
              <w:spacing w:line="200" w:lineRule="exact"/>
              <w:rPr>
                <w:rFonts w:hint="eastAsia"/>
              </w:rPr>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9272C1" w14:paraId="79E7689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1C63F94" w14:textId="77777777" w:rsidR="009272C1" w:rsidRDefault="00A9370D">
            <w:pPr>
              <w:widowControl/>
              <w:spacing w:line="200" w:lineRule="exact"/>
              <w:jc w:val="left"/>
              <w:rPr>
                <w:rFonts w:hint="eastAsia"/>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14:paraId="1D81E30A" w14:textId="77777777" w:rsidR="009272C1" w:rsidRDefault="00A9370D">
            <w:pPr>
              <w:spacing w:line="200" w:lineRule="exact"/>
              <w:jc w:val="left"/>
              <w:rPr>
                <w:rFonts w:hint="eastAsia"/>
              </w:rPr>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14:paraId="1AEFBB0C" w14:textId="77777777" w:rsidR="009272C1" w:rsidRDefault="00A9370D">
            <w:pPr>
              <w:spacing w:line="200" w:lineRule="exact"/>
              <w:jc w:val="left"/>
              <w:rPr>
                <w:rFonts w:hint="eastAsia"/>
              </w:rPr>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9272C1" w14:paraId="56F074D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DA54426" w14:textId="77777777" w:rsidR="009272C1" w:rsidRDefault="00A9370D">
            <w:pPr>
              <w:widowControl/>
              <w:spacing w:line="200" w:lineRule="exact"/>
              <w:jc w:val="left"/>
              <w:rPr>
                <w:rFonts w:hint="eastAsia"/>
                <w:kern w:val="0"/>
                <w:sz w:val="18"/>
                <w:szCs w:val="18"/>
              </w:rPr>
            </w:pPr>
            <w:r>
              <w:rPr>
                <w:rFonts w:hint="eastAsia"/>
                <w:kern w:val="0"/>
                <w:sz w:val="18"/>
                <w:szCs w:val="18"/>
              </w:rPr>
              <w:lastRenderedPageBreak/>
              <w:t>募集期</w:t>
            </w:r>
          </w:p>
        </w:tc>
        <w:tc>
          <w:tcPr>
            <w:tcW w:w="5543" w:type="dxa"/>
            <w:tcBorders>
              <w:top w:val="single" w:sz="4" w:space="0" w:color="auto"/>
              <w:left w:val="nil"/>
              <w:bottom w:val="single" w:sz="4" w:space="0" w:color="auto"/>
              <w:right w:val="single" w:sz="4" w:space="0" w:color="auto"/>
              <w:tl2br w:val="nil"/>
              <w:tr2bl w:val="nil"/>
            </w:tcBorders>
            <w:vAlign w:val="center"/>
          </w:tcPr>
          <w:p w14:paraId="08343C0D" w14:textId="77777777" w:rsidR="009272C1" w:rsidRDefault="00A9370D">
            <w:pPr>
              <w:spacing w:line="200" w:lineRule="exact"/>
              <w:rPr>
                <w:rFonts w:hint="eastAsia"/>
              </w:rPr>
            </w:pPr>
            <w:r>
              <w:rPr>
                <w:rFonts w:cs="宋体"/>
                <w:color w:val="000000"/>
                <w:sz w:val="18"/>
                <w:szCs w:val="18"/>
              </w:rPr>
              <w:t>2019</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02</w:t>
            </w:r>
            <w:r>
              <w:rPr>
                <w:rFonts w:cs="宋体"/>
                <w:color w:val="000000"/>
                <w:sz w:val="18"/>
                <w:szCs w:val="18"/>
              </w:rPr>
              <w:t>日</w:t>
            </w:r>
            <w:r>
              <w:rPr>
                <w:rFonts w:cs="宋体"/>
                <w:color w:val="000000"/>
                <w:sz w:val="18"/>
                <w:szCs w:val="18"/>
              </w:rPr>
              <w:t xml:space="preserve"> 09:00—2019</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08</w:t>
            </w:r>
            <w:r>
              <w:rPr>
                <w:rFonts w:cs="宋体"/>
                <w:color w:val="000000"/>
                <w:sz w:val="18"/>
                <w:szCs w:val="18"/>
              </w:rPr>
              <w:t>日</w:t>
            </w:r>
            <w:r>
              <w:rPr>
                <w:rFonts w:cs="宋体"/>
                <w:color w:val="000000"/>
                <w:sz w:val="18"/>
                <w:szCs w:val="18"/>
              </w:rPr>
              <w:t xml:space="preserve"> </w:t>
            </w:r>
            <w:r>
              <w:rPr>
                <w:rFonts w:cs="宋体"/>
                <w:color w:val="000000"/>
                <w:sz w:val="18"/>
                <w:szCs w:val="18"/>
              </w:rPr>
              <w:t>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9272C1" w14:paraId="598F45B1"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1BE7BAC" w14:textId="77777777" w:rsidR="009272C1" w:rsidRDefault="00A9370D">
            <w:pPr>
              <w:widowControl/>
              <w:spacing w:line="200" w:lineRule="exact"/>
              <w:jc w:val="left"/>
              <w:rPr>
                <w:rFonts w:hint="eastAsia"/>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639B5817" w14:textId="77777777" w:rsidR="009272C1" w:rsidRDefault="00A9370D">
            <w:pPr>
              <w:spacing w:line="200" w:lineRule="exact"/>
              <w:rPr>
                <w:rFonts w:hint="eastAsia"/>
              </w:rPr>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9272C1" w14:paraId="526CE4A2"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871813F" w14:textId="77777777" w:rsidR="009272C1" w:rsidRDefault="00A9370D">
            <w:pPr>
              <w:widowControl/>
              <w:spacing w:line="200" w:lineRule="exact"/>
              <w:jc w:val="left"/>
              <w:rPr>
                <w:rFonts w:hint="eastAsia"/>
                <w:kern w:val="0"/>
                <w:sz w:val="18"/>
                <w:szCs w:val="18"/>
              </w:rPr>
            </w:pPr>
            <w:r>
              <w:rPr>
                <w:rFonts w:hint="eastAsia"/>
                <w:kern w:val="0"/>
                <w:sz w:val="18"/>
                <w:szCs w:val="18"/>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14:paraId="657847F1" w14:textId="77777777" w:rsidR="009272C1" w:rsidRDefault="00A9370D">
            <w:pPr>
              <w:spacing w:line="200" w:lineRule="exact"/>
              <w:rPr>
                <w:rFonts w:hint="eastAsia"/>
              </w:rPr>
            </w:pPr>
            <w:r>
              <w:rPr>
                <w:rFonts w:cs="宋体"/>
                <w:sz w:val="18"/>
                <w:szCs w:val="18"/>
              </w:rPr>
              <w:t>本理财产品每期封闭期为一年，当期封闭期起止时间以公告为准。</w:t>
            </w:r>
          </w:p>
        </w:tc>
      </w:tr>
      <w:tr w:rsidR="009272C1" w14:paraId="35D25438" w14:textId="7777777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68BECE6" w14:textId="77777777" w:rsidR="009272C1" w:rsidRDefault="00A9370D">
            <w:pPr>
              <w:widowControl/>
              <w:spacing w:line="200" w:lineRule="exact"/>
              <w:jc w:val="left"/>
              <w:rPr>
                <w:rFonts w:hint="eastAsia"/>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310C096C" w14:textId="77777777" w:rsidR="009272C1" w:rsidRDefault="00A9370D">
            <w:pPr>
              <w:spacing w:line="200" w:lineRule="exact"/>
              <w:rPr>
                <w:rFonts w:hint="eastAsia"/>
                <w:color w:val="000000"/>
                <w:kern w:val="0"/>
                <w:sz w:val="18"/>
                <w:szCs w:val="18"/>
              </w:rPr>
            </w:pPr>
            <w:r>
              <w:rPr>
                <w:rFonts w:hint="eastAsia"/>
                <w:color w:val="000000"/>
                <w:kern w:val="0"/>
                <w:sz w:val="18"/>
                <w:szCs w:val="18"/>
              </w:rPr>
              <w:t>同产品成立日</w:t>
            </w:r>
          </w:p>
        </w:tc>
      </w:tr>
      <w:tr w:rsidR="009272C1" w14:paraId="7C624A98"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0F5B5F8" w14:textId="77777777" w:rsidR="009272C1" w:rsidRDefault="00A9370D">
            <w:pPr>
              <w:widowControl/>
              <w:spacing w:line="200" w:lineRule="exact"/>
              <w:jc w:val="left"/>
              <w:rPr>
                <w:rFonts w:hint="eastAsia"/>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14:paraId="4D52CBD3" w14:textId="77777777" w:rsidR="009272C1" w:rsidRDefault="00A9370D">
            <w:pPr>
              <w:spacing w:line="200" w:lineRule="exact"/>
              <w:rPr>
                <w:rFonts w:hint="eastAsia"/>
              </w:rPr>
            </w:pPr>
            <w:r>
              <w:rPr>
                <w:rFonts w:hint="eastAsia"/>
                <w:kern w:val="0"/>
                <w:sz w:val="18"/>
                <w:szCs w:val="18"/>
              </w:rPr>
              <w:t>2019</w:t>
            </w:r>
            <w:r>
              <w:rPr>
                <w:rFonts w:hint="eastAsia"/>
                <w:kern w:val="0"/>
                <w:sz w:val="18"/>
                <w:szCs w:val="18"/>
              </w:rPr>
              <w:t>年</w:t>
            </w:r>
            <w:r>
              <w:rPr>
                <w:rFonts w:hint="eastAsia"/>
                <w:kern w:val="0"/>
                <w:sz w:val="18"/>
                <w:szCs w:val="18"/>
              </w:rPr>
              <w:t>05</w:t>
            </w:r>
            <w:r>
              <w:rPr>
                <w:rFonts w:hint="eastAsia"/>
                <w:kern w:val="0"/>
                <w:sz w:val="18"/>
                <w:szCs w:val="18"/>
              </w:rPr>
              <w:t>月</w:t>
            </w:r>
            <w:r>
              <w:rPr>
                <w:rFonts w:hint="eastAsia"/>
                <w:kern w:val="0"/>
                <w:sz w:val="18"/>
                <w:szCs w:val="18"/>
              </w:rPr>
              <w:t>09</w:t>
            </w:r>
            <w:r>
              <w:rPr>
                <w:rFonts w:hint="eastAsia"/>
                <w:kern w:val="0"/>
                <w:sz w:val="18"/>
                <w:szCs w:val="18"/>
              </w:rPr>
              <w:t>日</w:t>
            </w:r>
          </w:p>
        </w:tc>
      </w:tr>
      <w:tr w:rsidR="009272C1" w14:paraId="6D5384A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1D4AD77" w14:textId="77777777" w:rsidR="009272C1" w:rsidRDefault="00A9370D">
            <w:pPr>
              <w:widowControl/>
              <w:spacing w:line="200" w:lineRule="exact"/>
              <w:jc w:val="left"/>
              <w:rPr>
                <w:rFonts w:hint="eastAsia"/>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14:paraId="370F9F00" w14:textId="77777777" w:rsidR="009272C1" w:rsidRDefault="00A9370D">
            <w:pPr>
              <w:spacing w:line="200" w:lineRule="exact"/>
              <w:rPr>
                <w:rFonts w:hint="eastAsia"/>
              </w:rPr>
            </w:pPr>
            <w:r>
              <w:rPr>
                <w:rFonts w:cs="宋体"/>
                <w:sz w:val="18"/>
                <w:szCs w:val="18"/>
              </w:rPr>
              <w:t>2019</w:t>
            </w:r>
            <w:r>
              <w:rPr>
                <w:rFonts w:cs="宋体"/>
                <w:sz w:val="18"/>
                <w:szCs w:val="18"/>
              </w:rPr>
              <w:t>年</w:t>
            </w:r>
            <w:r>
              <w:rPr>
                <w:rFonts w:cs="宋体"/>
                <w:sz w:val="18"/>
                <w:szCs w:val="18"/>
              </w:rPr>
              <w:t>05</w:t>
            </w:r>
            <w:r>
              <w:rPr>
                <w:rFonts w:cs="宋体"/>
                <w:sz w:val="18"/>
                <w:szCs w:val="18"/>
              </w:rPr>
              <w:t>月</w:t>
            </w:r>
            <w:r>
              <w:rPr>
                <w:rFonts w:cs="宋体"/>
                <w:sz w:val="18"/>
                <w:szCs w:val="18"/>
              </w:rPr>
              <w:t>09</w:t>
            </w:r>
            <w:r>
              <w:rPr>
                <w:rFonts w:cs="宋体"/>
                <w:sz w:val="18"/>
                <w:szCs w:val="18"/>
              </w:rPr>
              <w:t>日</w:t>
            </w:r>
            <w:r>
              <w:rPr>
                <w:rFonts w:cs="宋体"/>
                <w:sz w:val="18"/>
                <w:szCs w:val="18"/>
              </w:rPr>
              <w:t>—</w:t>
            </w:r>
            <w:r>
              <w:rPr>
                <w:rFonts w:cs="宋体"/>
                <w:sz w:val="18"/>
                <w:szCs w:val="18"/>
              </w:rPr>
              <w:t>实际到期日（若本理财产品未被提前终止或延期终止，则实际到期日即为名义到期日，存续期限</w:t>
            </w:r>
            <w:r>
              <w:rPr>
                <w:rFonts w:cs="宋体"/>
                <w:sz w:val="18"/>
                <w:szCs w:val="18"/>
              </w:rPr>
              <w:t>10</w:t>
            </w:r>
            <w:r>
              <w:rPr>
                <w:rFonts w:cs="宋体"/>
                <w:sz w:val="18"/>
                <w:szCs w:val="18"/>
              </w:rPr>
              <w:t>年；若本理财产品被提前终止或延期终止，则实际到期日为提前终止日或延期终止日。</w:t>
            </w:r>
            <w:r>
              <w:rPr>
                <w:rFonts w:cs="宋体"/>
                <w:b/>
                <w:sz w:val="18"/>
                <w:szCs w:val="18"/>
              </w:rPr>
              <w:t>理财产品管理人有权根据市场变化情况调整产品存续期，届时管理人将调整相关日期并进行信息披露。）</w:t>
            </w:r>
          </w:p>
        </w:tc>
      </w:tr>
      <w:tr w:rsidR="009272C1" w14:paraId="7B45F22C" w14:textId="7777777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8143F8D" w14:textId="77777777" w:rsidR="009272C1" w:rsidRDefault="00A9370D">
            <w:pPr>
              <w:widowControl/>
              <w:spacing w:line="200" w:lineRule="exact"/>
              <w:jc w:val="left"/>
              <w:rPr>
                <w:rFonts w:hint="eastAsia"/>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14:paraId="7BD6D212" w14:textId="77777777" w:rsidR="009272C1" w:rsidRDefault="00A9370D">
            <w:pPr>
              <w:widowControl/>
              <w:spacing w:line="200" w:lineRule="exact"/>
              <w:jc w:val="left"/>
              <w:rPr>
                <w:rFonts w:hint="eastAsia"/>
                <w:kern w:val="0"/>
                <w:sz w:val="18"/>
                <w:szCs w:val="18"/>
              </w:rPr>
            </w:pPr>
            <w:r>
              <w:rPr>
                <w:rFonts w:hint="eastAsia"/>
                <w:kern w:val="0"/>
                <w:sz w:val="18"/>
                <w:szCs w:val="18"/>
              </w:rPr>
              <w:t>2029</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28</w:t>
            </w:r>
            <w:r>
              <w:rPr>
                <w:rFonts w:hint="eastAsia"/>
                <w:kern w:val="0"/>
                <w:sz w:val="18"/>
                <w:szCs w:val="18"/>
              </w:rPr>
              <w:t>日</w:t>
            </w:r>
            <w:r>
              <w:rPr>
                <w:rFonts w:hint="eastAsia"/>
                <w:b/>
                <w:bCs/>
                <w:kern w:val="0"/>
                <w:sz w:val="18"/>
                <w:szCs w:val="18"/>
              </w:rPr>
              <w:t>（如遇国家法定节假日，管理人可结合国家法定节假日安排进行调整，并进行</w:t>
            </w:r>
            <w:r>
              <w:rPr>
                <w:rFonts w:hint="eastAsia"/>
                <w:b/>
                <w:bCs/>
                <w:kern w:val="0"/>
                <w:sz w:val="18"/>
                <w:szCs w:val="18"/>
              </w:rPr>
              <w:t>信息披露</w:t>
            </w:r>
            <w:r>
              <w:rPr>
                <w:rFonts w:hint="eastAsia"/>
                <w:b/>
                <w:bCs/>
                <w:kern w:val="0"/>
                <w:sz w:val="18"/>
                <w:szCs w:val="18"/>
              </w:rPr>
              <w:t>）</w:t>
            </w:r>
          </w:p>
        </w:tc>
      </w:tr>
      <w:tr w:rsidR="009272C1" w14:paraId="30212260"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5688915" w14:textId="77777777" w:rsidR="009272C1" w:rsidRDefault="00A9370D">
            <w:pPr>
              <w:widowControl/>
              <w:spacing w:line="200" w:lineRule="exact"/>
              <w:jc w:val="left"/>
              <w:rPr>
                <w:rFonts w:hint="eastAsia"/>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565FB149" w14:textId="77777777" w:rsidR="009272C1" w:rsidRDefault="00A9370D">
            <w:pPr>
              <w:spacing w:line="200" w:lineRule="exact"/>
              <w:rPr>
                <w:rFonts w:hint="eastAsia"/>
              </w:rPr>
            </w:pPr>
            <w:r>
              <w:rPr>
                <w:rFonts w:cs="宋体"/>
                <w:sz w:val="18"/>
                <w:szCs w:val="18"/>
              </w:rPr>
              <w:t>本理财产品存续期内按每一年开放申购，如遇节假日调整，申购开放日和申购确认日以公告为准。</w:t>
            </w:r>
          </w:p>
        </w:tc>
      </w:tr>
      <w:tr w:rsidR="009272C1" w14:paraId="16B89E35" w14:textId="77777777">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2308316" w14:textId="77777777" w:rsidR="009272C1" w:rsidRDefault="00A9370D">
            <w:pPr>
              <w:widowControl/>
              <w:spacing w:line="200" w:lineRule="exact"/>
              <w:jc w:val="left"/>
              <w:rPr>
                <w:rFonts w:hint="eastAsia"/>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14:paraId="1A219E0A" w14:textId="77777777" w:rsidR="009272C1" w:rsidRDefault="00A9370D">
            <w:pPr>
              <w:spacing w:line="200" w:lineRule="exact"/>
              <w:rPr>
                <w:rFonts w:hint="eastAsia"/>
              </w:rPr>
            </w:pPr>
            <w:r>
              <w:rPr>
                <w:rFonts w:cs="宋体"/>
                <w:sz w:val="18"/>
                <w:szCs w:val="18"/>
              </w:rPr>
              <w:t>本理财产品存续期内按每一年开放赎回，如遇节假日调整，赎回开放日和赎回确认日以公告为准，投资者可提交赎回申请，系统不自动赎回。产品终止时，产品将对所有份额进行强制赎回。</w:t>
            </w:r>
          </w:p>
        </w:tc>
      </w:tr>
      <w:tr w:rsidR="009272C1" w14:paraId="5E90F22C" w14:textId="77777777">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39A270D" w14:textId="77777777" w:rsidR="009272C1" w:rsidRDefault="00A9370D">
            <w:pPr>
              <w:widowControl/>
              <w:spacing w:line="200" w:lineRule="exact"/>
              <w:jc w:val="left"/>
              <w:rPr>
                <w:rFonts w:hint="eastAsia"/>
                <w:kern w:val="0"/>
                <w:sz w:val="18"/>
                <w:szCs w:val="18"/>
              </w:rPr>
            </w:pPr>
            <w:r>
              <w:rPr>
                <w:kern w:val="0"/>
                <w:sz w:val="18"/>
                <w:szCs w:val="18"/>
              </w:rPr>
              <w:t>申购</w:t>
            </w:r>
            <w:r>
              <w:rPr>
                <w:kern w:val="0"/>
                <w:sz w:val="18"/>
                <w:szCs w:val="18"/>
              </w:rPr>
              <w:t>/</w:t>
            </w:r>
            <w:r>
              <w:rPr>
                <w:kern w:val="0"/>
                <w:sz w:val="18"/>
                <w:szCs w:val="18"/>
              </w:rPr>
              <w:t>赎回规则</w:t>
            </w:r>
          </w:p>
        </w:tc>
        <w:tc>
          <w:tcPr>
            <w:tcW w:w="5543" w:type="dxa"/>
            <w:tcBorders>
              <w:top w:val="single" w:sz="4" w:space="0" w:color="auto"/>
              <w:left w:val="nil"/>
              <w:bottom w:val="single" w:sz="4" w:space="0" w:color="auto"/>
              <w:right w:val="single" w:sz="4" w:space="0" w:color="auto"/>
              <w:tl2br w:val="nil"/>
              <w:tr2bl w:val="nil"/>
            </w:tcBorders>
            <w:vAlign w:val="center"/>
          </w:tcPr>
          <w:p w14:paraId="0BD908B9" w14:textId="77777777" w:rsidR="009272C1" w:rsidRDefault="00A9370D">
            <w:pPr>
              <w:spacing w:line="200" w:lineRule="exact"/>
              <w:jc w:val="left"/>
              <w:rPr>
                <w:rFonts w:hint="eastAsia"/>
              </w:rPr>
            </w:pPr>
            <w:r>
              <w:rPr>
                <w:rFonts w:cs="宋体"/>
                <w:sz w:val="18"/>
                <w:szCs w:val="18"/>
              </w:rPr>
              <w:t>A</w:t>
            </w:r>
            <w:r>
              <w:rPr>
                <w:rFonts w:cs="宋体"/>
                <w:sz w:val="18"/>
                <w:szCs w:val="18"/>
              </w:rPr>
              <w:t>份额</w:t>
            </w:r>
            <w:r>
              <w:rPr>
                <w:rFonts w:cs="宋体"/>
                <w:sz w:val="18"/>
                <w:szCs w:val="18"/>
              </w:rPr>
              <w:t>/F</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19</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下一个开放期为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w:t>
            </w:r>
            <w:r>
              <w:rPr>
                <w:rFonts w:cs="宋体"/>
                <w:sz w:val="18"/>
                <w:szCs w:val="18"/>
              </w:rPr>
              <w:t>/</w:t>
            </w:r>
            <w:r>
              <w:rPr>
                <w:rFonts w:cs="宋体"/>
                <w:sz w:val="18"/>
                <w:szCs w:val="18"/>
              </w:rPr>
              <w:t>赎回申请。</w:t>
            </w:r>
          </w:p>
          <w:p w14:paraId="2030635F" w14:textId="77777777" w:rsidR="009272C1" w:rsidRDefault="00A9370D">
            <w:pPr>
              <w:spacing w:line="200" w:lineRule="exact"/>
              <w:jc w:val="left"/>
              <w:rPr>
                <w:rFonts w:hint="eastAsia"/>
              </w:rPr>
            </w:pP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/E</w:t>
            </w:r>
            <w:r>
              <w:rPr>
                <w:rFonts w:cs="宋体"/>
                <w:sz w:val="18"/>
                <w:szCs w:val="18"/>
              </w:rPr>
              <w:t>份额</w:t>
            </w:r>
            <w:r>
              <w:rPr>
                <w:rFonts w:cs="宋体"/>
                <w:sz w:val="18"/>
                <w:szCs w:val="18"/>
              </w:rPr>
              <w:t>/I</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19</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7B60F5E5" w14:textId="77777777" w:rsidR="009272C1" w:rsidRDefault="00A9370D">
            <w:pPr>
              <w:spacing w:line="200" w:lineRule="exact"/>
              <w:jc w:val="left"/>
              <w:rPr>
                <w:rFonts w:hint="eastAsia"/>
              </w:rPr>
            </w:pPr>
            <w:r>
              <w:rPr>
                <w:rFonts w:cs="宋体"/>
                <w:sz w:val="18"/>
                <w:szCs w:val="18"/>
              </w:rPr>
              <w:t>A2</w:t>
            </w:r>
            <w:r>
              <w:rPr>
                <w:rFonts w:cs="宋体"/>
                <w:sz w:val="18"/>
                <w:szCs w:val="18"/>
              </w:rPr>
              <w:t>份额</w:t>
            </w:r>
            <w:r>
              <w:rPr>
                <w:rFonts w:cs="宋体"/>
                <w:sz w:val="18"/>
                <w:szCs w:val="18"/>
              </w:rPr>
              <w:t>/F2</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51C64FD8" w14:textId="77777777" w:rsidR="009272C1" w:rsidRDefault="00A9370D">
            <w:pPr>
              <w:spacing w:line="200" w:lineRule="exact"/>
              <w:jc w:val="left"/>
              <w:rPr>
                <w:rFonts w:hint="eastAsia"/>
              </w:rPr>
            </w:pPr>
            <w:r>
              <w:rPr>
                <w:rFonts w:cs="宋体"/>
                <w:sz w:val="18"/>
                <w:szCs w:val="18"/>
              </w:rPr>
              <w:t>B2</w:t>
            </w:r>
            <w:r>
              <w:rPr>
                <w:rFonts w:cs="宋体"/>
                <w:sz w:val="18"/>
                <w:szCs w:val="18"/>
              </w:rPr>
              <w:t>份额</w:t>
            </w:r>
            <w:r>
              <w:rPr>
                <w:rFonts w:cs="宋体"/>
                <w:sz w:val="18"/>
                <w:szCs w:val="18"/>
              </w:rPr>
              <w:t>/C2</w:t>
            </w:r>
            <w:r>
              <w:rPr>
                <w:rFonts w:cs="宋体"/>
                <w:sz w:val="18"/>
                <w:szCs w:val="18"/>
              </w:rPr>
              <w:t>份额</w:t>
            </w:r>
            <w:r>
              <w:rPr>
                <w:rFonts w:cs="宋体"/>
                <w:sz w:val="18"/>
                <w:szCs w:val="18"/>
              </w:rPr>
              <w:t>/D2</w:t>
            </w:r>
            <w:r>
              <w:rPr>
                <w:rFonts w:cs="宋体"/>
                <w:sz w:val="18"/>
                <w:szCs w:val="18"/>
              </w:rPr>
              <w:t>份额</w:t>
            </w:r>
            <w:r>
              <w:rPr>
                <w:rFonts w:cs="宋体"/>
                <w:sz w:val="18"/>
                <w:szCs w:val="18"/>
              </w:rPr>
              <w:t>/E2</w:t>
            </w:r>
            <w:r>
              <w:rPr>
                <w:rFonts w:cs="宋体"/>
                <w:sz w:val="18"/>
                <w:szCs w:val="18"/>
              </w:rPr>
              <w:t>份额</w:t>
            </w:r>
            <w:r>
              <w:rPr>
                <w:rFonts w:cs="宋体"/>
                <w:sz w:val="18"/>
                <w:szCs w:val="18"/>
              </w:rPr>
              <w:t>/G2</w:t>
            </w:r>
            <w:r>
              <w:rPr>
                <w:rFonts w:cs="宋体"/>
                <w:sz w:val="18"/>
                <w:szCs w:val="18"/>
              </w:rPr>
              <w:t>份额</w:t>
            </w:r>
            <w:r>
              <w:rPr>
                <w:rFonts w:cs="宋体"/>
                <w:sz w:val="18"/>
                <w:szCs w:val="18"/>
              </w:rPr>
              <w:t>/I2</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6</w:t>
            </w:r>
            <w:r>
              <w:rPr>
                <w:rFonts w:cs="宋体"/>
                <w:sz w:val="18"/>
                <w:szCs w:val="18"/>
              </w:rPr>
              <w:t>月</w:t>
            </w:r>
            <w:r>
              <w:rPr>
                <w:rFonts w:cs="宋体"/>
                <w:sz w:val="18"/>
                <w:szCs w:val="18"/>
              </w:rPr>
              <w:t>26</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2</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3FF202D6" w14:textId="77777777" w:rsidR="009272C1" w:rsidRDefault="00A9370D">
            <w:pPr>
              <w:spacing w:line="200" w:lineRule="exact"/>
              <w:jc w:val="left"/>
              <w:rPr>
                <w:rFonts w:hint="eastAsia"/>
              </w:rPr>
            </w:pPr>
            <w:r>
              <w:rPr>
                <w:rFonts w:cs="宋体"/>
                <w:sz w:val="18"/>
                <w:szCs w:val="18"/>
              </w:rPr>
              <w:t>A3</w:t>
            </w:r>
            <w:r>
              <w:rPr>
                <w:rFonts w:cs="宋体"/>
                <w:sz w:val="18"/>
                <w:szCs w:val="18"/>
              </w:rPr>
              <w:t>份额</w:t>
            </w:r>
            <w:r>
              <w:rPr>
                <w:rFonts w:cs="宋体"/>
                <w:sz w:val="18"/>
                <w:szCs w:val="18"/>
              </w:rPr>
              <w:t>/F3</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19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42639EC3" w14:textId="77777777" w:rsidR="009272C1" w:rsidRDefault="00A9370D">
            <w:pPr>
              <w:spacing w:line="200" w:lineRule="exact"/>
              <w:jc w:val="left"/>
              <w:rPr>
                <w:rFonts w:hint="eastAsia"/>
              </w:rPr>
            </w:pPr>
            <w:r>
              <w:rPr>
                <w:rFonts w:cs="宋体"/>
                <w:sz w:val="18"/>
                <w:szCs w:val="18"/>
              </w:rPr>
              <w:t>B3</w:t>
            </w:r>
            <w:r>
              <w:rPr>
                <w:rFonts w:cs="宋体"/>
                <w:sz w:val="18"/>
                <w:szCs w:val="18"/>
              </w:rPr>
              <w:t>份额</w:t>
            </w:r>
            <w:r>
              <w:rPr>
                <w:rFonts w:cs="宋体"/>
                <w:sz w:val="18"/>
                <w:szCs w:val="18"/>
              </w:rPr>
              <w:t>/C3</w:t>
            </w:r>
            <w:r>
              <w:rPr>
                <w:rFonts w:cs="宋体"/>
                <w:sz w:val="18"/>
                <w:szCs w:val="18"/>
              </w:rPr>
              <w:t>份额</w:t>
            </w:r>
            <w:r>
              <w:rPr>
                <w:rFonts w:cs="宋体"/>
                <w:sz w:val="18"/>
                <w:szCs w:val="18"/>
              </w:rPr>
              <w:t>/D3</w:t>
            </w:r>
            <w:r>
              <w:rPr>
                <w:rFonts w:cs="宋体"/>
                <w:sz w:val="18"/>
                <w:szCs w:val="18"/>
              </w:rPr>
              <w:t>份额</w:t>
            </w:r>
            <w:r>
              <w:rPr>
                <w:rFonts w:cs="宋体"/>
                <w:sz w:val="18"/>
                <w:szCs w:val="18"/>
              </w:rPr>
              <w:t>/E3</w:t>
            </w:r>
            <w:r>
              <w:rPr>
                <w:rFonts w:cs="宋体"/>
                <w:sz w:val="18"/>
                <w:szCs w:val="18"/>
              </w:rPr>
              <w:t>份额</w:t>
            </w:r>
            <w:r>
              <w:rPr>
                <w:rFonts w:cs="宋体"/>
                <w:sz w:val="18"/>
                <w:szCs w:val="18"/>
              </w:rPr>
              <w:t>/G3</w:t>
            </w:r>
            <w:r>
              <w:rPr>
                <w:rFonts w:cs="宋体"/>
                <w:sz w:val="18"/>
                <w:szCs w:val="18"/>
              </w:rPr>
              <w:t>份额</w:t>
            </w:r>
            <w:r>
              <w:rPr>
                <w:rFonts w:cs="宋体"/>
                <w:sz w:val="18"/>
                <w:szCs w:val="18"/>
              </w:rPr>
              <w:t>/H3</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3</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9</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02CE8293" w14:textId="77777777" w:rsidR="009272C1" w:rsidRDefault="00A9370D">
            <w:pPr>
              <w:spacing w:line="200" w:lineRule="exact"/>
              <w:jc w:val="left"/>
              <w:rPr>
                <w:rFonts w:hint="eastAsia"/>
              </w:rPr>
            </w:pPr>
            <w:r>
              <w:rPr>
                <w:rFonts w:cs="宋体"/>
                <w:sz w:val="18"/>
                <w:szCs w:val="18"/>
              </w:rPr>
              <w:t>A4</w:t>
            </w:r>
            <w:r>
              <w:rPr>
                <w:rFonts w:cs="宋体"/>
                <w:sz w:val="18"/>
                <w:szCs w:val="18"/>
              </w:rPr>
              <w:t>份额</w:t>
            </w:r>
            <w:r>
              <w:rPr>
                <w:rFonts w:cs="宋体"/>
                <w:sz w:val="18"/>
                <w:szCs w:val="18"/>
              </w:rPr>
              <w:t>/F4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，投资者可以提交或撤销认</w:t>
            </w:r>
            <w:r>
              <w:rPr>
                <w:rFonts w:cs="宋体"/>
                <w:sz w:val="18"/>
                <w:szCs w:val="18"/>
              </w:rPr>
              <w:t>/</w:t>
            </w:r>
            <w:r>
              <w:rPr>
                <w:rFonts w:cs="宋体"/>
                <w:sz w:val="18"/>
                <w:szCs w:val="18"/>
              </w:rPr>
              <w:t>申购申请。下一个赎回开放期为</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，投资者可以提交或撤销赎回申请，下一个申购开放期为</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20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26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，投资者可以提交或撤销申购申请。</w:t>
            </w:r>
          </w:p>
          <w:p w14:paraId="4773EBD0" w14:textId="77777777" w:rsidR="009272C1" w:rsidRDefault="00A9370D">
            <w:pPr>
              <w:spacing w:line="200" w:lineRule="exact"/>
              <w:jc w:val="left"/>
              <w:rPr>
                <w:rFonts w:hint="eastAsia"/>
              </w:rPr>
            </w:pPr>
            <w:r>
              <w:rPr>
                <w:rFonts w:cs="宋体"/>
                <w:sz w:val="18"/>
                <w:szCs w:val="18"/>
              </w:rPr>
              <w:t>B4</w:t>
            </w:r>
            <w:r>
              <w:rPr>
                <w:rFonts w:cs="宋体"/>
                <w:sz w:val="18"/>
                <w:szCs w:val="18"/>
              </w:rPr>
              <w:t>份额</w:t>
            </w:r>
            <w:r>
              <w:rPr>
                <w:rFonts w:cs="宋体"/>
                <w:sz w:val="18"/>
                <w:szCs w:val="18"/>
              </w:rPr>
              <w:t>/C4</w:t>
            </w:r>
            <w:r>
              <w:rPr>
                <w:rFonts w:cs="宋体"/>
                <w:sz w:val="18"/>
                <w:szCs w:val="18"/>
              </w:rPr>
              <w:t>份额</w:t>
            </w:r>
            <w:r>
              <w:rPr>
                <w:rFonts w:cs="宋体"/>
                <w:sz w:val="18"/>
                <w:szCs w:val="18"/>
              </w:rPr>
              <w:t>/D4</w:t>
            </w:r>
            <w:r>
              <w:rPr>
                <w:rFonts w:cs="宋体"/>
                <w:sz w:val="18"/>
                <w:szCs w:val="18"/>
              </w:rPr>
              <w:t>份额</w:t>
            </w:r>
            <w:r>
              <w:rPr>
                <w:rFonts w:cs="宋体"/>
                <w:sz w:val="18"/>
                <w:szCs w:val="18"/>
              </w:rPr>
              <w:t>/E4</w:t>
            </w:r>
            <w:r>
              <w:rPr>
                <w:rFonts w:cs="宋体"/>
                <w:sz w:val="18"/>
                <w:szCs w:val="18"/>
              </w:rPr>
              <w:t>份额</w:t>
            </w:r>
            <w:r>
              <w:rPr>
                <w:rFonts w:cs="宋体"/>
                <w:sz w:val="18"/>
                <w:szCs w:val="18"/>
              </w:rPr>
              <w:t>/G4</w:t>
            </w:r>
            <w:r>
              <w:rPr>
                <w:rFonts w:cs="宋体"/>
                <w:sz w:val="18"/>
                <w:szCs w:val="18"/>
              </w:rPr>
              <w:t>份额：本次开放期为</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2025</w:t>
            </w:r>
            <w:r>
              <w:rPr>
                <w:rFonts w:cs="宋体"/>
                <w:sz w:val="18"/>
                <w:szCs w:val="18"/>
              </w:rPr>
              <w:t>年</w:t>
            </w:r>
            <w:r>
              <w:rPr>
                <w:rFonts w:cs="宋体"/>
                <w:sz w:val="18"/>
                <w:szCs w:val="18"/>
              </w:rPr>
              <w:t>7</w:t>
            </w:r>
            <w:r>
              <w:rPr>
                <w:rFonts w:cs="宋体"/>
                <w:sz w:val="18"/>
                <w:szCs w:val="18"/>
              </w:rPr>
              <w:t>月</w:t>
            </w:r>
            <w:r>
              <w:rPr>
                <w:rFonts w:cs="宋体"/>
                <w:sz w:val="18"/>
                <w:szCs w:val="18"/>
              </w:rPr>
              <w:t>16</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，投资者可以提</w:t>
            </w:r>
            <w:r>
              <w:rPr>
                <w:rFonts w:cs="宋体"/>
                <w:sz w:val="18"/>
                <w:szCs w:val="18"/>
              </w:rPr>
              <w:lastRenderedPageBreak/>
              <w:t>交或撤销认</w:t>
            </w:r>
            <w:r>
              <w:rPr>
                <w:rFonts w:cs="宋体"/>
                <w:sz w:val="18"/>
                <w:szCs w:val="18"/>
              </w:rPr>
              <w:t>/</w:t>
            </w:r>
            <w:r>
              <w:rPr>
                <w:rFonts w:cs="宋体"/>
                <w:sz w:val="18"/>
                <w:szCs w:val="18"/>
              </w:rPr>
              <w:t>申购申请；确认成功的份额均将于下一个开放期（</w:t>
            </w:r>
            <w:r>
              <w:rPr>
                <w:rFonts w:cs="宋体"/>
                <w:sz w:val="18"/>
                <w:szCs w:val="18"/>
              </w:rPr>
              <w:t>2026</w:t>
            </w:r>
            <w:r>
              <w:rPr>
                <w:rFonts w:cs="宋体"/>
                <w:sz w:val="18"/>
                <w:szCs w:val="18"/>
              </w:rPr>
              <w:t>年</w:t>
            </w:r>
            <w:r>
              <w:rPr>
                <w:rFonts w:cs="宋体"/>
                <w:sz w:val="18"/>
                <w:szCs w:val="18"/>
              </w:rPr>
              <w:t>7</w:t>
            </w:r>
            <w:r>
              <w:rPr>
                <w:rFonts w:cs="宋体"/>
                <w:sz w:val="18"/>
                <w:szCs w:val="18"/>
              </w:rPr>
              <w:t>月</w:t>
            </w:r>
            <w:r>
              <w:rPr>
                <w:rFonts w:cs="宋体"/>
                <w:sz w:val="18"/>
                <w:szCs w:val="18"/>
              </w:rPr>
              <w:t>30</w:t>
            </w:r>
            <w:r>
              <w:rPr>
                <w:rFonts w:cs="宋体"/>
                <w:sz w:val="18"/>
                <w:szCs w:val="18"/>
              </w:rPr>
              <w:t>日</w:t>
            </w:r>
            <w:r>
              <w:rPr>
                <w:rFonts w:cs="宋体"/>
                <w:sz w:val="18"/>
                <w:szCs w:val="18"/>
              </w:rPr>
              <w:t>9</w:t>
            </w:r>
            <w:r>
              <w:rPr>
                <w:rFonts w:cs="宋体"/>
                <w:sz w:val="18"/>
                <w:szCs w:val="18"/>
              </w:rPr>
              <w:t>：</w:t>
            </w:r>
            <w:r>
              <w:rPr>
                <w:rFonts w:cs="宋体"/>
                <w:sz w:val="18"/>
                <w:szCs w:val="18"/>
              </w:rPr>
              <w:t>00</w:t>
            </w:r>
            <w:r>
              <w:rPr>
                <w:rFonts w:cs="宋体"/>
                <w:sz w:val="18"/>
                <w:szCs w:val="18"/>
              </w:rPr>
              <w:t>至</w:t>
            </w:r>
            <w:r>
              <w:rPr>
                <w:rFonts w:cs="宋体"/>
                <w:sz w:val="18"/>
                <w:szCs w:val="18"/>
              </w:rPr>
              <w:t>2026</w:t>
            </w:r>
            <w:r>
              <w:rPr>
                <w:rFonts w:cs="宋体"/>
                <w:sz w:val="18"/>
                <w:szCs w:val="18"/>
              </w:rPr>
              <w:t>年</w:t>
            </w:r>
            <w:r>
              <w:rPr>
                <w:rFonts w:cs="宋体"/>
                <w:sz w:val="18"/>
                <w:szCs w:val="18"/>
              </w:rPr>
              <w:t>8</w:t>
            </w:r>
            <w:r>
              <w:rPr>
                <w:rFonts w:cs="宋体"/>
                <w:sz w:val="18"/>
                <w:szCs w:val="18"/>
              </w:rPr>
              <w:t>月</w:t>
            </w:r>
            <w:r>
              <w:rPr>
                <w:rFonts w:cs="宋体"/>
                <w:sz w:val="18"/>
                <w:szCs w:val="18"/>
              </w:rPr>
              <w:t>5</w:t>
            </w:r>
            <w:r>
              <w:rPr>
                <w:rFonts w:cs="宋体"/>
                <w:sz w:val="18"/>
                <w:szCs w:val="18"/>
              </w:rPr>
              <w:t>日</w:t>
            </w:r>
            <w:r>
              <w:rPr>
                <w:rFonts w:cs="宋体"/>
                <w:sz w:val="18"/>
                <w:szCs w:val="18"/>
              </w:rPr>
              <w:t>17</w:t>
            </w:r>
            <w:r>
              <w:rPr>
                <w:rFonts w:cs="宋体"/>
                <w:sz w:val="18"/>
                <w:szCs w:val="18"/>
              </w:rPr>
              <w:t>：</w:t>
            </w:r>
            <w:r>
              <w:rPr>
                <w:rFonts w:cs="宋体"/>
                <w:sz w:val="18"/>
                <w:szCs w:val="18"/>
              </w:rPr>
              <w:t>00</w:t>
            </w:r>
            <w:r>
              <w:rPr>
                <w:rFonts w:cs="宋体"/>
                <w:sz w:val="18"/>
                <w:szCs w:val="18"/>
              </w:rPr>
              <w:t>）由系统自动发起赎回申请。</w:t>
            </w:r>
          </w:p>
          <w:p w14:paraId="452A5D10" w14:textId="77777777" w:rsidR="009272C1" w:rsidRDefault="00A9370D">
            <w:pPr>
              <w:spacing w:line="200" w:lineRule="exact"/>
              <w:jc w:val="left"/>
              <w:rPr>
                <w:rFonts w:hint="eastAsia"/>
              </w:rPr>
            </w:pPr>
            <w:r>
              <w:rPr>
                <w:rFonts w:cs="宋体"/>
                <w:sz w:val="18"/>
                <w:szCs w:val="18"/>
              </w:rPr>
              <w:t>产品开放期如有调整以管理人公告为准。</w:t>
            </w:r>
          </w:p>
          <w:p w14:paraId="0540F8C5" w14:textId="77777777" w:rsidR="009272C1" w:rsidRDefault="00A9370D">
            <w:pPr>
              <w:spacing w:line="200" w:lineRule="exact"/>
              <w:rPr>
                <w:rFonts w:hint="eastAsia"/>
              </w:rPr>
            </w:pPr>
            <w:r>
              <w:rPr>
                <w:rFonts w:cs="宋体"/>
                <w:sz w:val="18"/>
                <w:szCs w:val="18"/>
              </w:rPr>
              <w:t>在销售机构支持的前提下，认购</w:t>
            </w:r>
            <w:r>
              <w:rPr>
                <w:rFonts w:cs="宋体"/>
                <w:sz w:val="18"/>
                <w:szCs w:val="18"/>
              </w:rPr>
              <w:t>/</w:t>
            </w:r>
            <w:r>
              <w:rPr>
                <w:rFonts w:cs="宋体"/>
                <w:sz w:val="18"/>
                <w:szCs w:val="18"/>
              </w:rPr>
              <w:t>申购</w:t>
            </w:r>
            <w:r>
              <w:rPr>
                <w:rFonts w:cs="宋体"/>
                <w:sz w:val="18"/>
                <w:szCs w:val="18"/>
              </w:rPr>
              <w:t>/</w:t>
            </w:r>
            <w:r>
              <w:rPr>
                <w:rFonts w:cs="宋体"/>
                <w:sz w:val="18"/>
                <w:szCs w:val="18"/>
              </w:rPr>
              <w:t>赎回开放期末日</w:t>
            </w:r>
            <w:r>
              <w:rPr>
                <w:rFonts w:cs="宋体"/>
                <w:sz w:val="18"/>
                <w:szCs w:val="18"/>
              </w:rPr>
              <w:t>17:00</w:t>
            </w:r>
            <w:r>
              <w:rPr>
                <w:rFonts w:cs="宋体"/>
                <w:sz w:val="18"/>
                <w:szCs w:val="18"/>
              </w:rPr>
              <w:t>前可以撤销申购</w:t>
            </w:r>
            <w:r>
              <w:rPr>
                <w:rFonts w:cs="宋体"/>
                <w:sz w:val="18"/>
                <w:szCs w:val="18"/>
              </w:rPr>
              <w:t>/</w:t>
            </w:r>
            <w:r>
              <w:rPr>
                <w:rFonts w:cs="宋体"/>
                <w:sz w:val="18"/>
                <w:szCs w:val="18"/>
              </w:rPr>
              <w:t>赎回申请。</w:t>
            </w:r>
          </w:p>
          <w:p w14:paraId="28945BC2" w14:textId="77777777" w:rsidR="009272C1" w:rsidRDefault="00A9370D">
            <w:pPr>
              <w:spacing w:line="200" w:lineRule="exact"/>
              <w:rPr>
                <w:rFonts w:hint="eastAsia"/>
              </w:rPr>
            </w:pPr>
            <w:r>
              <w:rPr>
                <w:rFonts w:cs="宋体"/>
                <w:sz w:val="18"/>
                <w:szCs w:val="18"/>
              </w:rPr>
              <w:t>代销机构可根据其销售需要在管理人设定的申购</w:t>
            </w:r>
            <w:r>
              <w:rPr>
                <w:rFonts w:cs="宋体"/>
                <w:sz w:val="18"/>
                <w:szCs w:val="18"/>
              </w:rPr>
              <w:t>/</w:t>
            </w:r>
            <w:r>
              <w:rPr>
                <w:rFonts w:cs="宋体"/>
                <w:sz w:val="18"/>
                <w:szCs w:val="18"/>
              </w:rPr>
              <w:t>赎回时间范围内对申购</w:t>
            </w:r>
            <w:r>
              <w:rPr>
                <w:rFonts w:cs="宋体"/>
                <w:sz w:val="18"/>
                <w:szCs w:val="18"/>
              </w:rPr>
              <w:t>/</w:t>
            </w:r>
            <w:r>
              <w:rPr>
                <w:rFonts w:cs="宋体"/>
                <w:sz w:val="18"/>
                <w:szCs w:val="18"/>
              </w:rPr>
              <w:t>赎回时间进行重新设定，投资者通过代销机构购买本理财产品的，以该代销机构最终披露的时间为准。</w:t>
            </w:r>
          </w:p>
        </w:tc>
      </w:tr>
      <w:tr w:rsidR="009272C1" w14:paraId="50BE3385" w14:textId="77777777">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9A773DF" w14:textId="77777777" w:rsidR="009272C1" w:rsidRDefault="00A9370D">
            <w:pPr>
              <w:widowControl/>
              <w:spacing w:line="200" w:lineRule="exact"/>
              <w:jc w:val="left"/>
              <w:rPr>
                <w:rFonts w:hint="eastAsia"/>
                <w:kern w:val="0"/>
                <w:sz w:val="18"/>
                <w:szCs w:val="18"/>
              </w:rPr>
            </w:pPr>
            <w:r>
              <w:rPr>
                <w:rFonts w:hint="eastAsia"/>
                <w:kern w:val="0"/>
                <w:sz w:val="18"/>
                <w:szCs w:val="18"/>
              </w:rPr>
              <w:lastRenderedPageBreak/>
              <w:t>申购</w:t>
            </w:r>
            <w:r>
              <w:rPr>
                <w:rFonts w:hint="eastAsia"/>
                <w:kern w:val="0"/>
                <w:sz w:val="18"/>
                <w:szCs w:val="18"/>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281535D0" w14:textId="77777777" w:rsidR="009272C1" w:rsidRDefault="00A9370D">
            <w:pPr>
              <w:spacing w:line="200" w:lineRule="exact"/>
              <w:rPr>
                <w:rFonts w:hint="eastAsia"/>
              </w:rPr>
            </w:pPr>
            <w:r>
              <w:rPr>
                <w:rFonts w:cs="宋体"/>
                <w:sz w:val="18"/>
                <w:szCs w:val="18"/>
              </w:rPr>
              <w:t>申购份额</w:t>
            </w:r>
            <w:r>
              <w:rPr>
                <w:rFonts w:cs="宋体"/>
                <w:sz w:val="18"/>
                <w:szCs w:val="18"/>
              </w:rPr>
              <w:t>=</w:t>
            </w:r>
            <w:r>
              <w:rPr>
                <w:rFonts w:cs="宋体"/>
                <w:sz w:val="18"/>
                <w:szCs w:val="18"/>
              </w:rPr>
              <w:t>确认申购金额</w:t>
            </w:r>
            <w:r>
              <w:rPr>
                <w:rFonts w:cs="宋体"/>
                <w:sz w:val="18"/>
                <w:szCs w:val="18"/>
              </w:rPr>
              <w:t>/S</w:t>
            </w:r>
            <w:r>
              <w:rPr>
                <w:rFonts w:cs="宋体"/>
                <w:sz w:val="18"/>
                <w:szCs w:val="18"/>
              </w:rPr>
              <w:t>。</w:t>
            </w:r>
            <w:r>
              <w:rPr>
                <w:rFonts w:cs="宋体"/>
                <w:sz w:val="18"/>
                <w:szCs w:val="18"/>
              </w:rPr>
              <w:t>S</w:t>
            </w:r>
            <w:r>
              <w:rPr>
                <w:rFonts w:cs="宋体"/>
                <w:sz w:val="18"/>
                <w:szCs w:val="18"/>
              </w:rPr>
              <w:t>为申购确认日理财产品单位净值（已扣除相关费用）。申购份额以去尾法保留两位小数。</w:t>
            </w:r>
          </w:p>
        </w:tc>
      </w:tr>
      <w:tr w:rsidR="009272C1" w14:paraId="2CAB2084"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BCB4FAE" w14:textId="77777777" w:rsidR="009272C1" w:rsidRDefault="00A9370D">
            <w:pPr>
              <w:widowControl/>
              <w:spacing w:line="200" w:lineRule="exact"/>
              <w:jc w:val="left"/>
              <w:rPr>
                <w:rFonts w:hint="eastAsia"/>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31BCA24D" w14:textId="77777777" w:rsidR="009272C1" w:rsidRDefault="00A9370D">
            <w:pPr>
              <w:spacing w:line="200" w:lineRule="exact"/>
              <w:rPr>
                <w:rFonts w:hint="eastAsia"/>
              </w:rPr>
            </w:pPr>
            <w:r>
              <w:rPr>
                <w:rFonts w:cs="宋体"/>
                <w:sz w:val="18"/>
                <w:szCs w:val="18"/>
              </w:rPr>
              <w:t>赎回金额</w:t>
            </w:r>
            <w:r>
              <w:rPr>
                <w:rFonts w:cs="宋体"/>
                <w:sz w:val="18"/>
                <w:szCs w:val="18"/>
              </w:rPr>
              <w:t>=</w:t>
            </w:r>
            <w:r>
              <w:rPr>
                <w:rFonts w:cs="宋体"/>
                <w:sz w:val="18"/>
                <w:szCs w:val="18"/>
              </w:rPr>
              <w:t>确认赎回份额</w:t>
            </w:r>
            <w:r>
              <w:rPr>
                <w:rFonts w:cs="宋体"/>
                <w:sz w:val="18"/>
                <w:szCs w:val="18"/>
              </w:rPr>
              <w:t>×R</w:t>
            </w:r>
            <w:r>
              <w:rPr>
                <w:rFonts w:cs="宋体"/>
                <w:sz w:val="18"/>
                <w:szCs w:val="18"/>
              </w:rPr>
              <w:t>。</w:t>
            </w:r>
            <w:r>
              <w:rPr>
                <w:rFonts w:cs="宋体"/>
                <w:sz w:val="18"/>
                <w:szCs w:val="18"/>
              </w:rPr>
              <w:t xml:space="preserve"> </w:t>
            </w:r>
            <w:r>
              <w:rPr>
                <w:rFonts w:cs="宋体"/>
                <w:sz w:val="18"/>
                <w:szCs w:val="18"/>
              </w:rPr>
              <w:t>R</w:t>
            </w:r>
            <w:r>
              <w:rPr>
                <w:rFonts w:cs="宋体"/>
                <w:sz w:val="18"/>
                <w:szCs w:val="18"/>
              </w:rPr>
              <w:t>为赎回确认日理财产品单位净值（已扣除相关费用，赎回金额以去尾法保留两位小数）</w:t>
            </w:r>
          </w:p>
        </w:tc>
      </w:tr>
      <w:tr w:rsidR="009272C1" w14:paraId="26B17162"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C0B38CD" w14:textId="77777777" w:rsidR="009272C1" w:rsidRDefault="00A9370D">
            <w:pPr>
              <w:widowControl/>
              <w:spacing w:line="200" w:lineRule="exact"/>
              <w:jc w:val="left"/>
              <w:rPr>
                <w:rFonts w:hint="eastAsia"/>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14:paraId="158EE9F1" w14:textId="77777777" w:rsidR="009272C1" w:rsidRDefault="00A9370D">
            <w:pPr>
              <w:spacing w:line="200" w:lineRule="exact"/>
              <w:rPr>
                <w:rFonts w:hint="eastAsia"/>
              </w:rPr>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P</w:t>
            </w:r>
            <w:r>
              <w:rPr>
                <w:rFonts w:cs="宋体"/>
                <w:color w:val="000000"/>
                <w:sz w:val="18"/>
                <w:szCs w:val="18"/>
              </w:rPr>
              <w:t>为期末理财产品单位净值。（已扣除相关费用，到期兑付金额以去尾法保留两位小数）</w:t>
            </w:r>
          </w:p>
        </w:tc>
      </w:tr>
      <w:tr w:rsidR="009272C1" w14:paraId="6F1E60EB"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057843D" w14:textId="77777777" w:rsidR="009272C1" w:rsidRDefault="00A9370D">
            <w:pPr>
              <w:widowControl/>
              <w:spacing w:line="200" w:lineRule="exact"/>
              <w:jc w:val="left"/>
              <w:rPr>
                <w:rFonts w:hint="eastAsia"/>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14:paraId="3878BE26" w14:textId="77777777" w:rsidR="009272C1" w:rsidRDefault="00A9370D">
            <w:pPr>
              <w:spacing w:line="200" w:lineRule="exact"/>
              <w:rPr>
                <w:rFonts w:hint="eastAsia"/>
              </w:rPr>
            </w:pPr>
            <w:r>
              <w:rPr>
                <w:rFonts w:cs="宋体"/>
                <w:sz w:val="18"/>
                <w:szCs w:val="18"/>
              </w:rPr>
              <w:t>当理财产品单位净值不低于</w:t>
            </w:r>
            <w:r>
              <w:rPr>
                <w:rFonts w:cs="宋体"/>
                <w:sz w:val="18"/>
                <w:szCs w:val="18"/>
              </w:rPr>
              <w:t>1</w:t>
            </w:r>
            <w:r>
              <w:rPr>
                <w:rFonts w:cs="宋体"/>
                <w:sz w:val="18"/>
                <w:szCs w:val="18"/>
              </w:rPr>
              <w:t>时，管理人可以根据实际情况进行收益分配，分配方式为现金分红，具体分配方案以信息披露为准（分配后理财产品净值不低于</w:t>
            </w:r>
            <w:r>
              <w:rPr>
                <w:rFonts w:cs="宋体"/>
                <w:sz w:val="18"/>
                <w:szCs w:val="18"/>
              </w:rPr>
              <w:t>1</w:t>
            </w:r>
            <w:r>
              <w:rPr>
                <w:rFonts w:cs="宋体"/>
                <w:sz w:val="18"/>
                <w:szCs w:val="18"/>
              </w:rPr>
              <w:t>）。</w:t>
            </w:r>
          </w:p>
          <w:p w14:paraId="0B23952C" w14:textId="77777777" w:rsidR="009272C1" w:rsidRDefault="00A9370D">
            <w:pPr>
              <w:spacing w:line="200" w:lineRule="exact"/>
              <w:rPr>
                <w:rFonts w:hint="eastAsia"/>
              </w:rPr>
            </w:pPr>
            <w:r>
              <w:rPr>
                <w:rFonts w:cs="宋体"/>
                <w:sz w:val="18"/>
                <w:szCs w:val="18"/>
              </w:rPr>
              <w:t>产品到期后，理财产品管理人和代销机构将根据理财资金所投资资产实际运作情况向投资者分配到期款项。</w:t>
            </w:r>
          </w:p>
        </w:tc>
      </w:tr>
      <w:tr w:rsidR="009272C1" w14:paraId="72CFA627" w14:textId="7777777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B791074" w14:textId="77777777" w:rsidR="009272C1" w:rsidRDefault="00A9370D">
            <w:pPr>
              <w:widowControl/>
              <w:spacing w:line="200" w:lineRule="exact"/>
              <w:jc w:val="left"/>
              <w:rPr>
                <w:rFonts w:hint="eastAsia"/>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14:paraId="6E79205C" w14:textId="77777777" w:rsidR="009272C1" w:rsidRDefault="00A9370D">
            <w:pPr>
              <w:spacing w:line="200" w:lineRule="exact"/>
              <w:jc w:val="left"/>
              <w:rPr>
                <w:rFonts w:hint="eastAsia"/>
              </w:rPr>
            </w:pPr>
            <w:r>
              <w:rPr>
                <w:rFonts w:cs="宋体"/>
                <w:sz w:val="18"/>
                <w:szCs w:val="18"/>
              </w:rPr>
              <w:t>赎回资金、分红资金（如有）、到期资金将于赎回确认日、分红权益登记日（如有）、实际到期日后</w:t>
            </w:r>
            <w:r>
              <w:rPr>
                <w:rFonts w:cs="宋体"/>
                <w:sz w:val="18"/>
                <w:szCs w:val="18"/>
              </w:rPr>
              <w:t>5</w:t>
            </w:r>
            <w:r>
              <w:rPr>
                <w:rFonts w:cs="宋体"/>
                <w:sz w:val="18"/>
                <w:szCs w:val="18"/>
              </w:rPr>
              <w:t>个工作日内划入投资者授权指定账户，赎回确认日、分红权益登记日（如有）、实际到期日后至投资者收益划到投资者授权指定账户之前不计任何收益。</w:t>
            </w:r>
          </w:p>
          <w:p w14:paraId="37DB4AC1" w14:textId="77777777" w:rsidR="009272C1" w:rsidRDefault="00A9370D">
            <w:pPr>
              <w:spacing w:line="200" w:lineRule="exact"/>
              <w:jc w:val="left"/>
              <w:rPr>
                <w:rFonts w:hint="eastAsia"/>
              </w:rPr>
            </w:pPr>
            <w:r>
              <w:rPr>
                <w:rFonts w:cs="宋体"/>
                <w:sz w:val="18"/>
                <w:szCs w:val="18"/>
              </w:rPr>
              <w:t>分红权益登记日指管理人确认投资者所持份额是否享受本次分红的日期。</w:t>
            </w:r>
          </w:p>
        </w:tc>
      </w:tr>
      <w:tr w:rsidR="009272C1" w14:paraId="3382CF4B" w14:textId="7777777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326106B" w14:textId="77777777" w:rsidR="009272C1" w:rsidRDefault="00A9370D">
            <w:pPr>
              <w:widowControl/>
              <w:spacing w:line="200" w:lineRule="exact"/>
              <w:jc w:val="left"/>
              <w:rPr>
                <w:rFonts w:hint="eastAsia"/>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14:paraId="0650A23B" w14:textId="77777777" w:rsidR="009272C1" w:rsidRDefault="00A9370D">
            <w:pPr>
              <w:spacing w:line="200" w:lineRule="exact"/>
              <w:jc w:val="left"/>
              <w:rPr>
                <w:rFonts w:hint="eastAsia"/>
              </w:rPr>
            </w:pPr>
            <w:r>
              <w:rPr>
                <w:rFonts w:cs="宋体"/>
                <w:sz w:val="18"/>
                <w:szCs w:val="18"/>
              </w:rPr>
              <w:t>本理财产品募集的资金投资于以下金融资产和金融工具，包括但不限于：</w:t>
            </w:r>
          </w:p>
          <w:p w14:paraId="5E6C5E3D" w14:textId="77777777" w:rsidR="009272C1" w:rsidRDefault="00A9370D">
            <w:pPr>
              <w:spacing w:line="200" w:lineRule="exact"/>
              <w:jc w:val="left"/>
              <w:rPr>
                <w:rFonts w:hint="eastAsia"/>
              </w:rPr>
            </w:pPr>
            <w:r>
              <w:rPr>
                <w:rFonts w:cs="宋体"/>
                <w:sz w:val="18"/>
                <w:szCs w:val="18"/>
              </w:rPr>
              <w:t>1.</w:t>
            </w:r>
            <w:r>
              <w:rPr>
                <w:rFonts w:cs="宋体"/>
                <w:sz w:val="18"/>
                <w:szCs w:val="18"/>
              </w:rPr>
              <w:t>现金、银行存款、银行承兑汇票、同业存款、大额存单、同业存单、债券回购、货币基金等货币市场工具；</w:t>
            </w:r>
          </w:p>
          <w:p w14:paraId="7E683BD3" w14:textId="77777777" w:rsidR="009272C1" w:rsidRDefault="00A9370D">
            <w:pPr>
              <w:spacing w:line="200" w:lineRule="exact"/>
              <w:jc w:val="left"/>
              <w:rPr>
                <w:rFonts w:hint="eastAsia"/>
              </w:rPr>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14:paraId="7FCBFC8B" w14:textId="77777777" w:rsidR="009272C1" w:rsidRDefault="00A9370D">
            <w:pPr>
              <w:spacing w:line="200" w:lineRule="exact"/>
              <w:jc w:val="left"/>
              <w:rPr>
                <w:rFonts w:hint="eastAsia"/>
              </w:rPr>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FA45A1B" w14:textId="77777777" w:rsidR="009272C1" w:rsidRDefault="00A9370D">
            <w:pPr>
              <w:spacing w:line="200" w:lineRule="exact"/>
              <w:jc w:val="left"/>
              <w:rPr>
                <w:rFonts w:hint="eastAsia"/>
              </w:rPr>
            </w:pPr>
            <w:r>
              <w:rPr>
                <w:rFonts w:cs="宋体"/>
                <w:sz w:val="18"/>
                <w:szCs w:val="18"/>
              </w:rPr>
              <w:t>4.</w:t>
            </w:r>
            <w:r>
              <w:rPr>
                <w:rFonts w:cs="宋体"/>
                <w:sz w:val="18"/>
                <w:szCs w:val="18"/>
              </w:rPr>
              <w:t>投资范围为上述资产的信托计划、资产管理计划等资产管理产品；</w:t>
            </w:r>
          </w:p>
          <w:p w14:paraId="6F219027" w14:textId="77777777" w:rsidR="009272C1" w:rsidRDefault="00A9370D">
            <w:pPr>
              <w:spacing w:line="200" w:lineRule="exact"/>
              <w:jc w:val="left"/>
              <w:rPr>
                <w:rFonts w:hint="eastAsia"/>
              </w:rPr>
            </w:pPr>
            <w:r>
              <w:rPr>
                <w:rFonts w:cs="宋体"/>
                <w:sz w:val="18"/>
                <w:szCs w:val="18"/>
              </w:rPr>
              <w:t>5.</w:t>
            </w:r>
            <w:r>
              <w:rPr>
                <w:rFonts w:cs="宋体"/>
                <w:sz w:val="18"/>
                <w:szCs w:val="18"/>
              </w:rPr>
              <w:t>法律法规或监管机构允许投资的符合本理财产品投资性质的其他金融工具；</w:t>
            </w:r>
          </w:p>
          <w:p w14:paraId="75A419E8" w14:textId="77777777" w:rsidR="009272C1" w:rsidRDefault="00A9370D">
            <w:pPr>
              <w:spacing w:line="200" w:lineRule="exact"/>
              <w:jc w:val="left"/>
              <w:rPr>
                <w:rFonts w:hint="eastAsia"/>
              </w:rPr>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9272C1" w14:paraId="5F02A706"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C574D62" w14:textId="77777777" w:rsidR="009272C1" w:rsidRDefault="00A9370D">
            <w:pPr>
              <w:widowControl/>
              <w:spacing w:line="200" w:lineRule="exact"/>
              <w:jc w:val="left"/>
              <w:rPr>
                <w:rFonts w:hint="eastAsia"/>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14:paraId="7C4079F8" w14:textId="77777777" w:rsidR="009272C1" w:rsidRDefault="00A9370D">
            <w:pPr>
              <w:spacing w:line="200" w:lineRule="exact"/>
              <w:rPr>
                <w:rFonts w:hint="eastAsia"/>
              </w:rPr>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14:paraId="50942956" w14:textId="77777777" w:rsidR="009272C1" w:rsidRDefault="00A9370D">
            <w:pPr>
              <w:spacing w:line="200" w:lineRule="exact"/>
              <w:rPr>
                <w:rFonts w:hint="eastAsia"/>
              </w:rPr>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9272C1" w14:paraId="2CD67B65"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3CE88C5" w14:textId="77777777" w:rsidR="009272C1" w:rsidRDefault="00A9370D">
            <w:pPr>
              <w:widowControl/>
              <w:spacing w:line="200" w:lineRule="exact"/>
              <w:jc w:val="left"/>
              <w:rPr>
                <w:rFonts w:hint="eastAsia"/>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14:paraId="25619D26" w14:textId="77777777" w:rsidR="009272C1" w:rsidRDefault="00A9370D">
            <w:pPr>
              <w:spacing w:line="200" w:lineRule="exact"/>
              <w:rPr>
                <w:rFonts w:hint="eastAsia"/>
              </w:rPr>
            </w:pPr>
            <w:r>
              <w:rPr>
                <w:rFonts w:cs="宋体"/>
                <w:sz w:val="18"/>
                <w:szCs w:val="18"/>
              </w:rPr>
              <w:t>本理财产品通过对宏观经济、政策环境、市场状况和资金供求的深入分析，自上而下进行积极主动的资产配置，对债券等资产进行品种和行业的价值分析，构建合理的投资组合方案。力争控制回撤幅度，追求稳健的投资回报。</w:t>
            </w:r>
          </w:p>
        </w:tc>
      </w:tr>
      <w:tr w:rsidR="009272C1" w14:paraId="5B16BAE0"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B489B32" w14:textId="77777777" w:rsidR="009272C1" w:rsidRDefault="00A9370D">
            <w:pPr>
              <w:widowControl/>
              <w:spacing w:line="200" w:lineRule="exact"/>
              <w:jc w:val="left"/>
              <w:rPr>
                <w:rFonts w:hint="eastAsia"/>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14:paraId="6B76AE45" w14:textId="77777777" w:rsidR="009272C1" w:rsidRDefault="00A9370D">
            <w:pPr>
              <w:spacing w:line="200" w:lineRule="exact"/>
              <w:rPr>
                <w:rFonts w:hint="eastAsia"/>
              </w:rPr>
            </w:pPr>
            <w:r>
              <w:rPr>
                <w:rFonts w:cs="宋体"/>
                <w:b/>
                <w:sz w:val="18"/>
                <w:szCs w:val="18"/>
              </w:rPr>
              <w:t>本理财产品拟投资以下备选非标准化债权类资产：</w:t>
            </w:r>
          </w:p>
          <w:p w14:paraId="4308767E" w14:textId="77777777" w:rsidR="009272C1" w:rsidRDefault="00A9370D">
            <w:pPr>
              <w:spacing w:line="200" w:lineRule="exact"/>
              <w:rPr>
                <w:rFonts w:hint="eastAsia"/>
              </w:rPr>
            </w:pPr>
            <w:r>
              <w:rPr>
                <w:rFonts w:cs="宋体"/>
                <w:sz w:val="18"/>
                <w:szCs w:val="18"/>
              </w:rPr>
              <w:t>(1)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w:t>
            </w:r>
          </w:p>
          <w:p w14:paraId="36B68921" w14:textId="77777777" w:rsidR="009272C1" w:rsidRDefault="00A9370D">
            <w:pPr>
              <w:spacing w:line="200" w:lineRule="exact"/>
              <w:rPr>
                <w:rFonts w:hint="eastAsia"/>
              </w:rPr>
            </w:pPr>
            <w:r>
              <w:rPr>
                <w:rFonts w:cs="宋体"/>
                <w:sz w:val="18"/>
                <w:szCs w:val="18"/>
              </w:rPr>
              <w:t>(2)</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w:t>
            </w:r>
          </w:p>
          <w:p w14:paraId="13B78A29" w14:textId="77777777" w:rsidR="009272C1" w:rsidRDefault="00A9370D">
            <w:pPr>
              <w:spacing w:line="200" w:lineRule="exact"/>
              <w:rPr>
                <w:rFonts w:hint="eastAsia"/>
              </w:rPr>
            </w:pPr>
            <w:r>
              <w:rPr>
                <w:rFonts w:cs="宋体"/>
                <w:sz w:val="18"/>
                <w:szCs w:val="18"/>
              </w:rPr>
              <w:lastRenderedPageBreak/>
              <w:t>(3)</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个人消费贷款债权，资产到期日不超过理财产品最近一次开放日。</w:t>
            </w:r>
          </w:p>
          <w:p w14:paraId="033C1234" w14:textId="77777777" w:rsidR="009272C1" w:rsidRDefault="00A9370D">
            <w:pPr>
              <w:spacing w:line="200" w:lineRule="exact"/>
              <w:rPr>
                <w:rFonts w:hint="eastAsia"/>
              </w:rPr>
            </w:pPr>
            <w:r>
              <w:rPr>
                <w:rFonts w:cs="宋体"/>
                <w:sz w:val="18"/>
                <w:szCs w:val="18"/>
              </w:rPr>
              <w:t>(4)</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个人消费贷款债权，资产到期日不超过理财产品最近一次开放日。</w:t>
            </w:r>
          </w:p>
          <w:p w14:paraId="3292F70F" w14:textId="77777777" w:rsidR="009272C1" w:rsidRDefault="00A9370D">
            <w:pPr>
              <w:spacing w:line="200" w:lineRule="exact"/>
              <w:rPr>
                <w:rFonts w:hint="eastAsia"/>
              </w:rPr>
            </w:pPr>
            <w:r>
              <w:rPr>
                <w:rFonts w:cs="宋体"/>
                <w:sz w:val="18"/>
                <w:szCs w:val="18"/>
              </w:rPr>
              <w:t>(5)</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个人消费贷款债权，资产到期日不超过理财产品最近一次开放日。</w:t>
            </w:r>
          </w:p>
          <w:p w14:paraId="4B1CCDB2" w14:textId="77777777" w:rsidR="009272C1" w:rsidRDefault="00A9370D">
            <w:pPr>
              <w:spacing w:line="200" w:lineRule="exact"/>
              <w:rPr>
                <w:rFonts w:hint="eastAsia"/>
              </w:rPr>
            </w:pPr>
            <w:r>
              <w:rPr>
                <w:rFonts w:cs="宋体"/>
                <w:sz w:val="18"/>
                <w:szCs w:val="18"/>
              </w:rPr>
              <w:t>(6)</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个人消费贷款债权，资产到期日不超过理财产品最近一次开放日。</w:t>
            </w:r>
          </w:p>
          <w:p w14:paraId="2B0C0EF1" w14:textId="77777777" w:rsidR="009272C1" w:rsidRDefault="00A9370D">
            <w:pPr>
              <w:spacing w:line="200" w:lineRule="exact"/>
              <w:rPr>
                <w:rFonts w:hint="eastAsia"/>
              </w:rPr>
            </w:pPr>
            <w:r>
              <w:rPr>
                <w:rFonts w:cs="宋体"/>
                <w:sz w:val="18"/>
                <w:szCs w:val="18"/>
              </w:rPr>
              <w:t xml:space="preserve">(7)  </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w:t>
            </w:r>
          </w:p>
          <w:p w14:paraId="08A5EEE6" w14:textId="77777777" w:rsidR="009272C1" w:rsidRDefault="00A9370D">
            <w:pPr>
              <w:spacing w:line="200" w:lineRule="exact"/>
              <w:rPr>
                <w:rFonts w:hint="eastAsia"/>
              </w:rPr>
            </w:pPr>
            <w:r>
              <w:rPr>
                <w:rFonts w:cs="宋体"/>
                <w:sz w:val="18"/>
                <w:szCs w:val="18"/>
              </w:rPr>
              <w:t>(8)</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w:t>
            </w:r>
          </w:p>
          <w:p w14:paraId="60CA9BA2" w14:textId="77777777" w:rsidR="009272C1" w:rsidRDefault="00A9370D">
            <w:pPr>
              <w:spacing w:line="200" w:lineRule="exact"/>
              <w:rPr>
                <w:rFonts w:hint="eastAsia"/>
              </w:rPr>
            </w:pPr>
            <w:r>
              <w:rPr>
                <w:rFonts w:cs="宋体"/>
                <w:sz w:val="18"/>
                <w:szCs w:val="18"/>
              </w:rPr>
              <w:t>(9)</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个人消费贷款债权，资产到期日不超过理财产品最近一次开放日。</w:t>
            </w:r>
          </w:p>
          <w:p w14:paraId="57C18AE3" w14:textId="77777777" w:rsidR="009272C1" w:rsidRDefault="00A9370D">
            <w:pPr>
              <w:spacing w:line="200" w:lineRule="exact"/>
              <w:rPr>
                <w:rFonts w:hint="eastAsia"/>
              </w:rPr>
            </w:pPr>
            <w:r>
              <w:rPr>
                <w:rFonts w:cs="宋体"/>
                <w:sz w:val="18"/>
                <w:szCs w:val="18"/>
              </w:rPr>
              <w:t>(10)</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贷款资产，资产到期日不超过理财产品最近一次开放日。</w:t>
            </w:r>
          </w:p>
          <w:p w14:paraId="36FA1C07" w14:textId="77777777" w:rsidR="009272C1" w:rsidRDefault="00A9370D">
            <w:pPr>
              <w:spacing w:line="200" w:lineRule="exact"/>
              <w:rPr>
                <w:rFonts w:hint="eastAsia"/>
              </w:rPr>
            </w:pPr>
            <w:r>
              <w:rPr>
                <w:rFonts w:cs="宋体"/>
                <w:sz w:val="18"/>
                <w:szCs w:val="18"/>
              </w:rPr>
              <w:t>(11)</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w:t>
            </w:r>
          </w:p>
          <w:p w14:paraId="34121229" w14:textId="77777777" w:rsidR="009272C1" w:rsidRDefault="00A9370D">
            <w:pPr>
              <w:spacing w:line="200" w:lineRule="exact"/>
              <w:rPr>
                <w:rFonts w:hint="eastAsia"/>
              </w:rPr>
            </w:pPr>
            <w:r>
              <w:rPr>
                <w:rFonts w:cs="宋体"/>
                <w:sz w:val="18"/>
                <w:szCs w:val="18"/>
              </w:rPr>
              <w:t>(12)</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w:t>
            </w:r>
          </w:p>
          <w:p w14:paraId="344F6BAA" w14:textId="77777777" w:rsidR="009272C1" w:rsidRDefault="00A9370D">
            <w:pPr>
              <w:spacing w:line="200" w:lineRule="exact"/>
              <w:rPr>
                <w:rFonts w:hint="eastAsia"/>
              </w:rPr>
            </w:pPr>
            <w:r>
              <w:rPr>
                <w:rFonts w:cs="宋体"/>
                <w:sz w:val="18"/>
                <w:szCs w:val="18"/>
              </w:rPr>
              <w:t>(13)</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个人消费贷款债权，资产到期日不超过理财产品最近一次开放日。</w:t>
            </w:r>
          </w:p>
          <w:p w14:paraId="65E21825" w14:textId="77777777" w:rsidR="009272C1" w:rsidRDefault="00A9370D">
            <w:pPr>
              <w:spacing w:line="200" w:lineRule="exact"/>
              <w:rPr>
                <w:rFonts w:hint="eastAsia"/>
              </w:rPr>
            </w:pPr>
            <w:r>
              <w:rPr>
                <w:rFonts w:cs="宋体"/>
                <w:sz w:val="18"/>
                <w:szCs w:val="18"/>
              </w:rPr>
              <w:t>(14)</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个人消费贷款债权，资产到期日不超过理财产品最近一次开放日。</w:t>
            </w:r>
          </w:p>
          <w:p w14:paraId="2DC536E8" w14:textId="77777777" w:rsidR="009272C1" w:rsidRDefault="00A9370D">
            <w:pPr>
              <w:spacing w:line="200" w:lineRule="exact"/>
              <w:rPr>
                <w:rFonts w:hint="eastAsia"/>
              </w:rPr>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个人消费贷款债权，资产到期日不超过理财产品最近一次开放日。</w:t>
            </w:r>
          </w:p>
          <w:p w14:paraId="01D8389A" w14:textId="77777777" w:rsidR="009272C1" w:rsidRDefault="00A9370D">
            <w:pPr>
              <w:spacing w:line="200" w:lineRule="exact"/>
              <w:rPr>
                <w:rFonts w:hint="eastAsia"/>
              </w:rPr>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个人消费贷款债权，资产到期日不超过理财产品最近一次开放日。</w:t>
            </w:r>
          </w:p>
          <w:p w14:paraId="5F002903" w14:textId="77777777" w:rsidR="009272C1" w:rsidRDefault="00A9370D">
            <w:pPr>
              <w:spacing w:line="200" w:lineRule="exact"/>
              <w:rPr>
                <w:rFonts w:hint="eastAsia"/>
              </w:rPr>
            </w:pPr>
            <w:r>
              <w:rPr>
                <w:rFonts w:cs="宋体"/>
                <w:sz w:val="18"/>
                <w:szCs w:val="18"/>
              </w:rPr>
              <w:t>(17)</w:t>
            </w:r>
            <w:r>
              <w:rPr>
                <w:rFonts w:cs="宋体"/>
                <w:sz w:val="18"/>
                <w:szCs w:val="18"/>
              </w:rPr>
              <w:t>信托贷款：资产类型为信托公司设立的固定收益类信托计划，底层资产为向融资人江苏宜兴环保科技工业园国有控股有限公司发放信托贷款，资产到期日不超过理财产品最近一次开放日。融资人评级为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，融资人第一大股东为中国宜兴环保科技工业园管理委员会，持股比例为</w:t>
            </w:r>
            <w:r>
              <w:rPr>
                <w:rFonts w:cs="宋体"/>
                <w:sz w:val="18"/>
                <w:szCs w:val="18"/>
              </w:rPr>
              <w:t>51%</w:t>
            </w:r>
            <w:r>
              <w:rPr>
                <w:rFonts w:cs="宋体"/>
                <w:sz w:val="18"/>
                <w:szCs w:val="18"/>
              </w:rPr>
              <w:t>。经营范围包括</w:t>
            </w:r>
            <w:r>
              <w:rPr>
                <w:rFonts w:cs="宋体"/>
                <w:sz w:val="18"/>
                <w:szCs w:val="18"/>
              </w:rPr>
              <w:t>:</w:t>
            </w:r>
            <w:r>
              <w:rPr>
                <w:rFonts w:cs="宋体"/>
                <w:sz w:val="18"/>
                <w:szCs w:val="18"/>
              </w:rPr>
              <w:t>一般项目：以自有资金从事投资活动；土地整治服务；土地使用权租赁；住房租赁；非居住房地产租赁；股权投资；企业管理；工程管理服务；科技推广和应用服务；社会经济咨询服务；园区管理服务；企业管理咨询；咨询策划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2432335B" w14:textId="77777777" w:rsidR="009272C1" w:rsidRDefault="00A9370D">
            <w:pPr>
              <w:spacing w:line="200" w:lineRule="exact"/>
              <w:rPr>
                <w:rFonts w:hint="eastAsia"/>
              </w:rPr>
            </w:pPr>
            <w:r>
              <w:rPr>
                <w:rFonts w:cs="宋体"/>
                <w:sz w:val="18"/>
                <w:szCs w:val="18"/>
              </w:rPr>
              <w:t>(18)</w:t>
            </w:r>
            <w:r>
              <w:rPr>
                <w:rFonts w:cs="宋体"/>
                <w:sz w:val="18"/>
                <w:szCs w:val="18"/>
              </w:rPr>
              <w:t>信托贷款：资产类型为信托公司设立的固定收益类信托计划，底层资产为向融资人宜兴市阳羡新农村建设有限公司发放信托贷款，资产到期日不超过理财产品最近一次开放日。融资人无外部评级，融资人第一大股东为宜兴市城市发展投资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许可项目：建设工程施工；建设工程设计；住宅室内装饰装修；建筑物拆除作业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 xml:space="preserve">)  </w:t>
            </w:r>
            <w:r>
              <w:rPr>
                <w:rFonts w:cs="宋体"/>
                <w:sz w:val="18"/>
                <w:szCs w:val="18"/>
              </w:rPr>
              <w:t>一般项目：工程管理服务；土地整治服务；自有资金投资的资产管理</w:t>
            </w:r>
            <w:r>
              <w:rPr>
                <w:rFonts w:cs="宋体"/>
                <w:sz w:val="18"/>
                <w:szCs w:val="18"/>
              </w:rPr>
              <w:lastRenderedPageBreak/>
              <w:t>服务；供应链管理服务；公共事业管理服务；园区管理服务；技术服务、技术开发、技术咨询、技术交流、技术转让、技术推广；土地使用权租赁；住宅水电安装维护服务；劳务服务</w:t>
            </w:r>
            <w:r>
              <w:rPr>
                <w:rFonts w:cs="宋体"/>
                <w:sz w:val="18"/>
                <w:szCs w:val="18"/>
              </w:rPr>
              <w:t>(</w:t>
            </w:r>
            <w:r>
              <w:rPr>
                <w:rFonts w:cs="宋体"/>
                <w:sz w:val="18"/>
                <w:szCs w:val="18"/>
              </w:rPr>
              <w:t>不含劳务派遣</w:t>
            </w:r>
            <w:r>
              <w:rPr>
                <w:rFonts w:cs="宋体"/>
                <w:sz w:val="18"/>
                <w:szCs w:val="18"/>
              </w:rPr>
              <w:t>)</w:t>
            </w:r>
            <w:r>
              <w:rPr>
                <w:rFonts w:cs="宋体"/>
                <w:sz w:val="18"/>
                <w:szCs w:val="18"/>
              </w:rPr>
              <w:t>；土石方工程施工；园林绿化工程施工；物业管理；规划设计管理；城市绿化管理；花卉种植；花卉绿植租借与代管理；礼品花卉销售；树木种植经营；建筑材料销售；建筑装饰材料销售；金属材料销售；环境保护专用设备销售；机械设备销售；日用百货销售；住房租赁；非居住房地产租赁</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34E8FDAE" w14:textId="77777777" w:rsidR="009272C1" w:rsidRDefault="00A9370D">
            <w:pPr>
              <w:spacing w:line="200" w:lineRule="exact"/>
              <w:rPr>
                <w:rFonts w:hint="eastAsia"/>
              </w:rPr>
            </w:pPr>
            <w:r>
              <w:rPr>
                <w:rFonts w:cs="宋体"/>
                <w:sz w:val="18"/>
                <w:szCs w:val="18"/>
              </w:rPr>
              <w:t>(19)</w:t>
            </w:r>
            <w:r>
              <w:rPr>
                <w:rFonts w:cs="宋体"/>
                <w:sz w:val="18"/>
                <w:szCs w:val="18"/>
              </w:rPr>
              <w:t>信托贷款：资产类型为信托公司设立的固定收益类信托计划，底层资产为向融资人江苏金坛投资集团有限公司发放信托贷款，资产到期日不超过理财产品最近一次开放日。融资人评级为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，融资人第一大股东为常州市金坛区人民政府，持股比例为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股权投资</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自有资金投资的资产管理服务</w:t>
            </w:r>
            <w:r>
              <w:rPr>
                <w:rFonts w:cs="宋体"/>
                <w:sz w:val="18"/>
                <w:szCs w:val="18"/>
              </w:rPr>
              <w:t>;</w:t>
            </w:r>
            <w:r>
              <w:rPr>
                <w:rFonts w:cs="宋体"/>
                <w:sz w:val="18"/>
                <w:szCs w:val="18"/>
              </w:rPr>
              <w:t>企业管理</w:t>
            </w:r>
            <w:r>
              <w:rPr>
                <w:rFonts w:cs="宋体"/>
                <w:sz w:val="18"/>
                <w:szCs w:val="18"/>
              </w:rPr>
              <w:t>;</w:t>
            </w:r>
            <w:r>
              <w:rPr>
                <w:rFonts w:cs="宋体"/>
                <w:sz w:val="18"/>
                <w:szCs w:val="18"/>
              </w:rPr>
              <w:t>园区管理服务</w:t>
            </w:r>
            <w:r>
              <w:rPr>
                <w:rFonts w:cs="宋体"/>
                <w:sz w:val="18"/>
                <w:szCs w:val="18"/>
              </w:rPr>
              <w:t>;</w:t>
            </w:r>
            <w:r>
              <w:rPr>
                <w:rFonts w:cs="宋体"/>
                <w:sz w:val="18"/>
                <w:szCs w:val="18"/>
              </w:rPr>
              <w:t>园林绿化工程施工</w:t>
            </w:r>
            <w:r>
              <w:rPr>
                <w:rFonts w:cs="宋体"/>
                <w:sz w:val="18"/>
                <w:szCs w:val="18"/>
              </w:rPr>
              <w:t>;</w:t>
            </w:r>
            <w:r>
              <w:rPr>
                <w:rFonts w:cs="宋体"/>
                <w:sz w:val="18"/>
                <w:szCs w:val="18"/>
              </w:rPr>
              <w:t>工程和技术研究和试验发展</w:t>
            </w:r>
            <w:r>
              <w:rPr>
                <w:rFonts w:cs="宋体"/>
                <w:sz w:val="18"/>
                <w:szCs w:val="18"/>
              </w:rPr>
              <w:t>;</w:t>
            </w:r>
            <w:r>
              <w:rPr>
                <w:rFonts w:cs="宋体"/>
                <w:sz w:val="18"/>
                <w:szCs w:val="18"/>
              </w:rPr>
              <w:t>工程管理服务</w:t>
            </w:r>
            <w:r>
              <w:rPr>
                <w:rFonts w:cs="宋体"/>
                <w:sz w:val="18"/>
                <w:szCs w:val="18"/>
              </w:rPr>
              <w:t>;</w:t>
            </w:r>
            <w:r>
              <w:rPr>
                <w:rFonts w:cs="宋体"/>
                <w:sz w:val="18"/>
                <w:szCs w:val="18"/>
              </w:rPr>
              <w:t>融资咨询服务</w:t>
            </w:r>
            <w:r>
              <w:rPr>
                <w:rFonts w:cs="宋体"/>
                <w:sz w:val="18"/>
                <w:szCs w:val="18"/>
              </w:rPr>
              <w:t>;</w:t>
            </w:r>
            <w:r>
              <w:rPr>
                <w:rFonts w:cs="宋体"/>
                <w:sz w:val="18"/>
                <w:szCs w:val="18"/>
              </w:rPr>
              <w:t>财务咨询</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6958CAF5" w14:textId="77777777" w:rsidR="009272C1" w:rsidRDefault="00A9370D">
            <w:pPr>
              <w:spacing w:line="200" w:lineRule="exact"/>
              <w:rPr>
                <w:rFonts w:hint="eastAsia"/>
              </w:rPr>
            </w:pPr>
            <w:r>
              <w:rPr>
                <w:rFonts w:cs="宋体"/>
                <w:sz w:val="18"/>
                <w:szCs w:val="18"/>
              </w:rPr>
              <w:t>(20)</w:t>
            </w:r>
            <w:r>
              <w:rPr>
                <w:rFonts w:cs="宋体"/>
                <w:sz w:val="18"/>
                <w:szCs w:val="18"/>
              </w:rPr>
              <w:t>信托贷款：资产类型为信托公司设立的固定收益类信托计划，底层资产为向融资人南京江宁滨江物流有限公司发放信托贷款，资产到期日不超过理财产品最近一次开放日。融资人评级为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，融资人第一大股东为南京江宁滨江经济开发区管理委员会，持股比例为</w:t>
            </w:r>
            <w:r>
              <w:rPr>
                <w:rFonts w:cs="宋体"/>
                <w:sz w:val="18"/>
                <w:szCs w:val="18"/>
              </w:rPr>
              <w:t>60%</w:t>
            </w:r>
            <w:r>
              <w:rPr>
                <w:rFonts w:cs="宋体"/>
                <w:sz w:val="18"/>
                <w:szCs w:val="18"/>
              </w:rPr>
              <w:t>。经营范围包括</w:t>
            </w:r>
            <w:r>
              <w:rPr>
                <w:rFonts w:cs="宋体"/>
                <w:sz w:val="18"/>
                <w:szCs w:val="18"/>
              </w:rPr>
              <w:t>:</w:t>
            </w:r>
            <w:r>
              <w:rPr>
                <w:rFonts w:cs="宋体"/>
                <w:sz w:val="18"/>
                <w:szCs w:val="18"/>
              </w:rPr>
              <w:t>物流业相关基础设施建设及相关服务；仓储服务、货运代理（代办）、货运配载、搬运装卸、货物仓储设施的租赁；承办海运、陆运、空运、快递进出口货物的国际运输代理业务（国际船舶运输及国际班轮运输代理除外）；物流咨询；经济信息咨询；物业管理；金属制品加工；金属材料及制品、建筑材料、电器机械销售；其他建筑工程施工及服务；自营和代理各类商品和技术的进出口业务（国家限定公司经营或禁止进出口的商品和技术除外）。（依法须经批准的项目，经相关部门批准后方可开展经营活动）</w:t>
            </w:r>
          </w:p>
          <w:p w14:paraId="0E6F158A" w14:textId="77777777" w:rsidR="009272C1" w:rsidRDefault="00A9370D">
            <w:pPr>
              <w:spacing w:line="200" w:lineRule="exact"/>
              <w:rPr>
                <w:rFonts w:hint="eastAsia"/>
              </w:rPr>
            </w:pPr>
            <w:r>
              <w:rPr>
                <w:rFonts w:cs="宋体"/>
                <w:sz w:val="18"/>
                <w:szCs w:val="18"/>
              </w:rPr>
              <w:t>(21)</w:t>
            </w:r>
            <w:r>
              <w:rPr>
                <w:rFonts w:cs="宋体"/>
                <w:sz w:val="18"/>
                <w:szCs w:val="18"/>
              </w:rPr>
              <w:t>信托贷款：资产类型为信托公司设立的固定收益类信托计划，底层资产为向融资人南京江北新区产业投资集团有限公司发放信托贷款，资产到期日不超过理财产品最近一次开放日。融资人评级为</w:t>
            </w:r>
            <w:r>
              <w:rPr>
                <w:rFonts w:cs="宋体"/>
                <w:sz w:val="18"/>
                <w:szCs w:val="18"/>
              </w:rPr>
              <w:t>AAA(</w:t>
            </w:r>
            <w:r>
              <w:rPr>
                <w:rFonts w:cs="宋体"/>
                <w:sz w:val="18"/>
                <w:szCs w:val="18"/>
              </w:rPr>
              <w:t>评级机构为联合资信评估股份有限公司</w:t>
            </w:r>
            <w:r>
              <w:rPr>
                <w:rFonts w:cs="宋体"/>
                <w:sz w:val="18"/>
                <w:szCs w:val="18"/>
              </w:rPr>
              <w:t>)</w:t>
            </w:r>
            <w:r>
              <w:rPr>
                <w:rFonts w:cs="宋体"/>
                <w:sz w:val="18"/>
                <w:szCs w:val="18"/>
              </w:rPr>
              <w:t>，融资人第一大股东为南京扬子国资投资集团有限责任公司，持股比例为</w:t>
            </w:r>
            <w:r>
              <w:rPr>
                <w:rFonts w:cs="宋体"/>
                <w:sz w:val="18"/>
                <w:szCs w:val="18"/>
              </w:rPr>
              <w:t>45.59%</w:t>
            </w:r>
            <w:r>
              <w:rPr>
                <w:rFonts w:cs="宋体"/>
                <w:sz w:val="18"/>
                <w:szCs w:val="18"/>
              </w:rPr>
              <w:t>。经营范围包括</w:t>
            </w:r>
            <w:r>
              <w:rPr>
                <w:rFonts w:cs="宋体"/>
                <w:sz w:val="18"/>
                <w:szCs w:val="18"/>
              </w:rPr>
              <w:t>:</w:t>
            </w:r>
            <w:r>
              <w:rPr>
                <w:rFonts w:cs="宋体"/>
                <w:sz w:val="18"/>
                <w:szCs w:val="18"/>
              </w:rPr>
              <w:t>投资兴办高新技术企业</w:t>
            </w:r>
            <w:r>
              <w:rPr>
                <w:rFonts w:cs="宋体"/>
                <w:sz w:val="18"/>
                <w:szCs w:val="18"/>
              </w:rPr>
              <w:t>;</w:t>
            </w:r>
            <w:r>
              <w:rPr>
                <w:rFonts w:cs="宋体"/>
                <w:sz w:val="18"/>
                <w:szCs w:val="18"/>
              </w:rPr>
              <w:t>高新技术项目风险投资</w:t>
            </w:r>
            <w:r>
              <w:rPr>
                <w:rFonts w:cs="宋体"/>
                <w:sz w:val="18"/>
                <w:szCs w:val="18"/>
              </w:rPr>
              <w:t>;</w:t>
            </w:r>
            <w:r>
              <w:rPr>
                <w:rFonts w:cs="宋体"/>
                <w:sz w:val="18"/>
                <w:szCs w:val="18"/>
              </w:rPr>
              <w:t>高新技术咨询服务</w:t>
            </w:r>
            <w:r>
              <w:rPr>
                <w:rFonts w:cs="宋体"/>
                <w:sz w:val="18"/>
                <w:szCs w:val="18"/>
              </w:rPr>
              <w:t>;</w:t>
            </w:r>
            <w:r>
              <w:rPr>
                <w:rFonts w:cs="宋体"/>
                <w:sz w:val="18"/>
                <w:szCs w:val="18"/>
              </w:rPr>
              <w:t>物业管理</w:t>
            </w:r>
            <w:r>
              <w:rPr>
                <w:rFonts w:cs="宋体"/>
                <w:sz w:val="18"/>
                <w:szCs w:val="18"/>
              </w:rPr>
              <w:t>;</w:t>
            </w:r>
            <w:r>
              <w:rPr>
                <w:rFonts w:cs="宋体"/>
                <w:sz w:val="18"/>
                <w:szCs w:val="18"/>
              </w:rPr>
              <w:t>开发区高新技术产品销售</w:t>
            </w:r>
            <w:r>
              <w:rPr>
                <w:rFonts w:cs="宋体"/>
                <w:sz w:val="18"/>
                <w:szCs w:val="18"/>
              </w:rPr>
              <w:t>;</w:t>
            </w:r>
            <w:r>
              <w:rPr>
                <w:rFonts w:cs="宋体"/>
                <w:sz w:val="18"/>
                <w:szCs w:val="18"/>
              </w:rPr>
              <w:t>开发区内企业生产所需原辅材料及配套设备供应</w:t>
            </w:r>
            <w:r>
              <w:rPr>
                <w:rFonts w:cs="宋体"/>
                <w:sz w:val="18"/>
                <w:szCs w:val="18"/>
              </w:rPr>
              <w:t>;</w:t>
            </w:r>
            <w:r>
              <w:rPr>
                <w:rFonts w:cs="宋体"/>
                <w:sz w:val="18"/>
                <w:szCs w:val="18"/>
              </w:rPr>
              <w:t>多余物资串换</w:t>
            </w:r>
            <w:r>
              <w:rPr>
                <w:rFonts w:cs="宋体"/>
                <w:sz w:val="18"/>
                <w:szCs w:val="18"/>
              </w:rPr>
              <w:t>;</w:t>
            </w:r>
            <w:r>
              <w:rPr>
                <w:rFonts w:cs="宋体"/>
                <w:sz w:val="18"/>
                <w:szCs w:val="18"/>
              </w:rPr>
              <w:t>机电产品、机械设备、仪器仪表、五金交电</w:t>
            </w:r>
            <w:r>
              <w:rPr>
                <w:rFonts w:cs="宋体"/>
                <w:sz w:val="18"/>
                <w:szCs w:val="18"/>
              </w:rPr>
              <w:t>(</w:t>
            </w:r>
            <w:r>
              <w:rPr>
                <w:rFonts w:cs="宋体"/>
                <w:sz w:val="18"/>
                <w:szCs w:val="18"/>
              </w:rPr>
              <w:t>不含助力车</w:t>
            </w:r>
            <w:r>
              <w:rPr>
                <w:rFonts w:cs="宋体"/>
                <w:sz w:val="18"/>
                <w:szCs w:val="18"/>
              </w:rPr>
              <w:t>)</w:t>
            </w:r>
            <w:r>
              <w:rPr>
                <w:rFonts w:cs="宋体"/>
                <w:sz w:val="18"/>
                <w:szCs w:val="18"/>
              </w:rPr>
              <w:t>、化工产品</w:t>
            </w:r>
            <w:r>
              <w:rPr>
                <w:rFonts w:cs="宋体"/>
                <w:sz w:val="18"/>
                <w:szCs w:val="18"/>
              </w:rPr>
              <w:t>(</w:t>
            </w:r>
            <w:r>
              <w:rPr>
                <w:rFonts w:cs="宋体"/>
                <w:sz w:val="18"/>
                <w:szCs w:val="18"/>
              </w:rPr>
              <w:t>不含危险品</w:t>
            </w:r>
            <w:r>
              <w:rPr>
                <w:rFonts w:cs="宋体"/>
                <w:sz w:val="18"/>
                <w:szCs w:val="18"/>
              </w:rPr>
              <w:t>)</w:t>
            </w:r>
            <w:r>
              <w:rPr>
                <w:rFonts w:cs="宋体"/>
                <w:sz w:val="18"/>
                <w:szCs w:val="18"/>
              </w:rPr>
              <w:t>、通信设备</w:t>
            </w:r>
            <w:r>
              <w:rPr>
                <w:rFonts w:cs="宋体"/>
                <w:sz w:val="18"/>
                <w:szCs w:val="18"/>
              </w:rPr>
              <w:t>(</w:t>
            </w:r>
            <w:r>
              <w:rPr>
                <w:rFonts w:cs="宋体"/>
                <w:sz w:val="18"/>
                <w:szCs w:val="18"/>
              </w:rPr>
              <w:t>不含卫星地面接收设备</w:t>
            </w:r>
            <w:r>
              <w:rPr>
                <w:rFonts w:cs="宋体"/>
                <w:sz w:val="18"/>
                <w:szCs w:val="18"/>
              </w:rPr>
              <w:t>)</w:t>
            </w:r>
            <w:r>
              <w:rPr>
                <w:rFonts w:cs="宋体"/>
                <w:sz w:val="18"/>
                <w:szCs w:val="18"/>
              </w:rPr>
              <w:t>销售</w:t>
            </w:r>
            <w:r>
              <w:rPr>
                <w:rFonts w:cs="宋体"/>
                <w:sz w:val="18"/>
                <w:szCs w:val="18"/>
              </w:rPr>
              <w:t>(</w:t>
            </w:r>
            <w:r>
              <w:rPr>
                <w:rFonts w:cs="宋体"/>
                <w:sz w:val="18"/>
                <w:szCs w:val="18"/>
              </w:rPr>
              <w:t>以上经营范围均不含国家专控商品及专项审批项目</w:t>
            </w:r>
            <w:r>
              <w:rPr>
                <w:rFonts w:cs="宋体"/>
                <w:sz w:val="18"/>
                <w:szCs w:val="18"/>
              </w:rPr>
              <w:t>);</w:t>
            </w:r>
            <w:r>
              <w:rPr>
                <w:rFonts w:cs="宋体"/>
                <w:sz w:val="18"/>
                <w:szCs w:val="18"/>
              </w:rPr>
              <w:t>房地产开发</w:t>
            </w:r>
            <w:r>
              <w:rPr>
                <w:rFonts w:cs="宋体"/>
                <w:sz w:val="18"/>
                <w:szCs w:val="18"/>
              </w:rPr>
              <w:t>(</w:t>
            </w:r>
            <w:r>
              <w:rPr>
                <w:rFonts w:cs="宋体"/>
                <w:sz w:val="18"/>
                <w:szCs w:val="18"/>
              </w:rPr>
              <w:t>凭资质证书在有效期内经营</w:t>
            </w:r>
            <w:r>
              <w:rPr>
                <w:rFonts w:cs="宋体"/>
                <w:sz w:val="18"/>
                <w:szCs w:val="18"/>
              </w:rPr>
              <w:t>);</w:t>
            </w:r>
            <w:r>
              <w:rPr>
                <w:rFonts w:cs="宋体"/>
                <w:sz w:val="18"/>
                <w:szCs w:val="18"/>
              </w:rPr>
              <w:t>高新区内土地开发、基础设施建设</w:t>
            </w:r>
            <w:r>
              <w:rPr>
                <w:rFonts w:cs="宋体"/>
                <w:sz w:val="18"/>
                <w:szCs w:val="18"/>
              </w:rPr>
              <w:t>;</w:t>
            </w:r>
            <w:r>
              <w:rPr>
                <w:rFonts w:cs="宋体"/>
                <w:sz w:val="18"/>
                <w:szCs w:val="18"/>
              </w:rPr>
              <w:t>自营和代理各类商品及技术的进出口业务</w:t>
            </w:r>
            <w:r>
              <w:rPr>
                <w:rFonts w:cs="宋体"/>
                <w:sz w:val="18"/>
                <w:szCs w:val="18"/>
              </w:rPr>
              <w:t>;</w:t>
            </w:r>
            <w:r>
              <w:rPr>
                <w:rFonts w:cs="宋体"/>
                <w:sz w:val="18"/>
                <w:szCs w:val="18"/>
              </w:rPr>
              <w:t>城市道路、桥梁、隧道、公共广场、绿化工程施工及提供劳务</w:t>
            </w:r>
            <w:r>
              <w:rPr>
                <w:rFonts w:cs="宋体"/>
                <w:sz w:val="18"/>
                <w:szCs w:val="18"/>
              </w:rPr>
              <w:t>;</w:t>
            </w:r>
            <w:r>
              <w:rPr>
                <w:rFonts w:cs="宋体"/>
                <w:sz w:val="18"/>
                <w:szCs w:val="18"/>
              </w:rPr>
              <w:t>污水处理、污水处理工程</w:t>
            </w:r>
            <w:r>
              <w:rPr>
                <w:rFonts w:cs="宋体"/>
                <w:sz w:val="18"/>
                <w:szCs w:val="18"/>
              </w:rPr>
              <w:t>;</w:t>
            </w:r>
            <w:r>
              <w:rPr>
                <w:rFonts w:cs="宋体"/>
                <w:sz w:val="18"/>
                <w:szCs w:val="18"/>
              </w:rPr>
              <w:t>河道整治及养护工程</w:t>
            </w:r>
            <w:r>
              <w:rPr>
                <w:rFonts w:cs="宋体"/>
                <w:sz w:val="18"/>
                <w:szCs w:val="18"/>
              </w:rPr>
              <w:t>;</w:t>
            </w:r>
            <w:r>
              <w:rPr>
                <w:rFonts w:cs="宋体"/>
                <w:sz w:val="18"/>
                <w:szCs w:val="18"/>
              </w:rPr>
              <w:t>高新技术研发</w:t>
            </w:r>
            <w:r>
              <w:rPr>
                <w:rFonts w:cs="宋体"/>
                <w:sz w:val="18"/>
                <w:szCs w:val="18"/>
              </w:rPr>
              <w:t>;</w:t>
            </w:r>
            <w:r>
              <w:rPr>
                <w:rFonts w:cs="宋体"/>
                <w:sz w:val="18"/>
                <w:szCs w:val="18"/>
              </w:rPr>
              <w:t>创业投资</w:t>
            </w:r>
            <w:r>
              <w:rPr>
                <w:rFonts w:cs="宋体"/>
                <w:sz w:val="18"/>
                <w:szCs w:val="18"/>
              </w:rPr>
              <w:t>;</w:t>
            </w:r>
            <w:r>
              <w:rPr>
                <w:rFonts w:cs="宋体"/>
                <w:sz w:val="18"/>
                <w:szCs w:val="18"/>
              </w:rPr>
              <w:t>投资管理咨询、服务。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5699FE43" w14:textId="77777777" w:rsidR="009272C1" w:rsidRDefault="00A9370D">
            <w:pPr>
              <w:spacing w:line="200" w:lineRule="exact"/>
              <w:rPr>
                <w:rFonts w:hint="eastAsia"/>
              </w:rPr>
            </w:pPr>
            <w:r>
              <w:rPr>
                <w:rFonts w:cs="宋体"/>
                <w:sz w:val="18"/>
                <w:szCs w:val="18"/>
              </w:rPr>
              <w:t>(22)</w:t>
            </w:r>
            <w:r>
              <w:rPr>
                <w:rFonts w:cs="宋体"/>
                <w:sz w:val="18"/>
                <w:szCs w:val="18"/>
              </w:rPr>
              <w:t>信托贷款：资产类型为信托公司设立的固定收益类信托计划，底层资产为向融资人南京江北新区科技投资集团有限公司发放信托贷款，资产到期日不超过理财产品最近一次开放日。融资人评级为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，融资人第一大股东为南京扬子国资投资集团有限责任公司，持股比例为</w:t>
            </w:r>
            <w:r>
              <w:rPr>
                <w:rFonts w:cs="宋体"/>
                <w:sz w:val="18"/>
                <w:szCs w:val="18"/>
              </w:rPr>
              <w:t>73.36%</w:t>
            </w:r>
            <w:r>
              <w:rPr>
                <w:rFonts w:cs="宋体"/>
                <w:sz w:val="18"/>
                <w:szCs w:val="18"/>
              </w:rPr>
              <w:t>。经营范围包括</w:t>
            </w:r>
            <w:r>
              <w:rPr>
                <w:rFonts w:cs="宋体"/>
                <w:sz w:val="18"/>
                <w:szCs w:val="18"/>
              </w:rPr>
              <w:t>:</w:t>
            </w:r>
            <w:r>
              <w:rPr>
                <w:rFonts w:cs="宋体"/>
                <w:sz w:val="18"/>
                <w:szCs w:val="18"/>
              </w:rPr>
              <w:t>技术咨询及售后服务</w:t>
            </w:r>
            <w:r>
              <w:rPr>
                <w:rFonts w:cs="宋体"/>
                <w:sz w:val="18"/>
                <w:szCs w:val="18"/>
              </w:rPr>
              <w:t>;</w:t>
            </w:r>
            <w:r>
              <w:rPr>
                <w:rFonts w:cs="宋体"/>
                <w:sz w:val="18"/>
                <w:szCs w:val="18"/>
              </w:rPr>
              <w:t>科学技术成果转让</w:t>
            </w:r>
            <w:r>
              <w:rPr>
                <w:rFonts w:cs="宋体"/>
                <w:sz w:val="18"/>
                <w:szCs w:val="18"/>
              </w:rPr>
              <w:t>;</w:t>
            </w:r>
            <w:r>
              <w:rPr>
                <w:rFonts w:cs="宋体"/>
                <w:sz w:val="18"/>
                <w:szCs w:val="18"/>
              </w:rPr>
              <w:t>技术研发机构办公用房的出租及物业管理</w:t>
            </w:r>
            <w:r>
              <w:rPr>
                <w:rFonts w:cs="宋体"/>
                <w:sz w:val="18"/>
                <w:szCs w:val="18"/>
              </w:rPr>
              <w:t>;</w:t>
            </w:r>
            <w:r>
              <w:rPr>
                <w:rFonts w:cs="宋体"/>
                <w:sz w:val="18"/>
                <w:szCs w:val="18"/>
              </w:rPr>
              <w:t>开发、生产计算机软件、硬件</w:t>
            </w:r>
            <w:r>
              <w:rPr>
                <w:rFonts w:cs="宋体"/>
                <w:sz w:val="18"/>
                <w:szCs w:val="18"/>
              </w:rPr>
              <w:t>;</w:t>
            </w:r>
            <w:r>
              <w:rPr>
                <w:rFonts w:cs="宋体"/>
                <w:sz w:val="18"/>
                <w:szCs w:val="18"/>
              </w:rPr>
              <w:t>开发智能仪器仪表、网络安全设备、应用系统</w:t>
            </w:r>
            <w:r>
              <w:rPr>
                <w:rFonts w:cs="宋体"/>
                <w:sz w:val="18"/>
                <w:szCs w:val="18"/>
              </w:rPr>
              <w:t>;</w:t>
            </w:r>
            <w:r>
              <w:rPr>
                <w:rFonts w:cs="宋体"/>
                <w:sz w:val="18"/>
                <w:szCs w:val="18"/>
              </w:rPr>
              <w:t>停车场管理</w:t>
            </w:r>
            <w:r>
              <w:rPr>
                <w:rFonts w:cs="宋体"/>
                <w:sz w:val="18"/>
                <w:szCs w:val="18"/>
              </w:rPr>
              <w:t>;</w:t>
            </w:r>
            <w:r>
              <w:rPr>
                <w:rFonts w:cs="宋体"/>
                <w:sz w:val="18"/>
                <w:szCs w:val="18"/>
              </w:rPr>
              <w:t>住宿服务</w:t>
            </w:r>
            <w:r>
              <w:rPr>
                <w:rFonts w:cs="宋体"/>
                <w:sz w:val="18"/>
                <w:szCs w:val="18"/>
              </w:rPr>
              <w:t>;</w:t>
            </w:r>
            <w:r>
              <w:rPr>
                <w:rFonts w:cs="宋体"/>
                <w:sz w:val="18"/>
                <w:szCs w:val="18"/>
              </w:rPr>
              <w:t>餐饮服务</w:t>
            </w:r>
            <w:r>
              <w:rPr>
                <w:rFonts w:cs="宋体"/>
                <w:sz w:val="18"/>
                <w:szCs w:val="18"/>
              </w:rPr>
              <w:t>;</w:t>
            </w:r>
            <w:r>
              <w:rPr>
                <w:rFonts w:cs="宋体"/>
                <w:sz w:val="18"/>
                <w:szCs w:val="18"/>
              </w:rPr>
              <w:t>会务服务</w:t>
            </w:r>
            <w:r>
              <w:rPr>
                <w:rFonts w:cs="宋体"/>
                <w:sz w:val="18"/>
                <w:szCs w:val="18"/>
              </w:rPr>
              <w:t>;</w:t>
            </w:r>
            <w:r>
              <w:rPr>
                <w:rFonts w:cs="宋体"/>
                <w:sz w:val="18"/>
                <w:szCs w:val="18"/>
              </w:rPr>
              <w:t>酒店管理与酒店管理咨询</w:t>
            </w:r>
            <w:r>
              <w:rPr>
                <w:rFonts w:cs="宋体"/>
                <w:sz w:val="18"/>
                <w:szCs w:val="18"/>
              </w:rPr>
              <w:t>;</w:t>
            </w:r>
            <w:r>
              <w:rPr>
                <w:rFonts w:cs="宋体"/>
                <w:sz w:val="18"/>
                <w:szCs w:val="18"/>
              </w:rPr>
              <w:t>计算机系统集成</w:t>
            </w:r>
            <w:r>
              <w:rPr>
                <w:rFonts w:cs="宋体"/>
                <w:sz w:val="18"/>
                <w:szCs w:val="18"/>
              </w:rPr>
              <w:t>;</w:t>
            </w:r>
            <w:r>
              <w:rPr>
                <w:rFonts w:cs="宋体"/>
                <w:sz w:val="18"/>
                <w:szCs w:val="18"/>
              </w:rPr>
              <w:t>预包装食品零售</w:t>
            </w:r>
            <w:r>
              <w:rPr>
                <w:rFonts w:cs="宋体"/>
                <w:sz w:val="18"/>
                <w:szCs w:val="18"/>
              </w:rPr>
              <w:t>;</w:t>
            </w:r>
            <w:r>
              <w:rPr>
                <w:rFonts w:cs="宋体"/>
                <w:sz w:val="18"/>
                <w:szCs w:val="18"/>
              </w:rPr>
              <w:t>承接服务外包业务</w:t>
            </w:r>
            <w:r>
              <w:rPr>
                <w:rFonts w:cs="宋体"/>
                <w:sz w:val="18"/>
                <w:szCs w:val="18"/>
              </w:rPr>
              <w:t>;</w:t>
            </w:r>
            <w:r>
              <w:rPr>
                <w:rFonts w:cs="宋体"/>
                <w:sz w:val="18"/>
                <w:szCs w:val="18"/>
              </w:rPr>
              <w:t>销售自产产品</w:t>
            </w:r>
            <w:r>
              <w:rPr>
                <w:rFonts w:cs="宋体"/>
                <w:sz w:val="18"/>
                <w:szCs w:val="18"/>
              </w:rPr>
              <w:t>;</w:t>
            </w:r>
            <w:r>
              <w:rPr>
                <w:rFonts w:cs="宋体"/>
                <w:sz w:val="18"/>
                <w:szCs w:val="18"/>
              </w:rPr>
              <w:t>日用百货出售</w:t>
            </w:r>
            <w:r>
              <w:rPr>
                <w:rFonts w:cs="宋体"/>
                <w:sz w:val="18"/>
                <w:szCs w:val="18"/>
              </w:rPr>
              <w:t>;</w:t>
            </w:r>
            <w:r>
              <w:rPr>
                <w:rFonts w:cs="宋体"/>
                <w:sz w:val="18"/>
                <w:szCs w:val="18"/>
              </w:rPr>
              <w:t>图书服装销售</w:t>
            </w:r>
            <w:r>
              <w:rPr>
                <w:rFonts w:cs="宋体"/>
                <w:sz w:val="18"/>
                <w:szCs w:val="18"/>
              </w:rPr>
              <w:t>;</w:t>
            </w:r>
            <w:r>
              <w:rPr>
                <w:rFonts w:cs="宋体"/>
                <w:sz w:val="18"/>
                <w:szCs w:val="18"/>
              </w:rPr>
              <w:t>花卉苗木销售</w:t>
            </w:r>
            <w:r>
              <w:rPr>
                <w:rFonts w:cs="宋体"/>
                <w:sz w:val="18"/>
                <w:szCs w:val="18"/>
              </w:rPr>
              <w:t>;</w:t>
            </w:r>
            <w:r>
              <w:rPr>
                <w:rFonts w:cs="宋体"/>
                <w:sz w:val="18"/>
                <w:szCs w:val="18"/>
              </w:rPr>
              <w:t>公共技术平台运营与管理、基因科技、生物科技领域内的技术开发、技术咨询、技术服务、技术转让</w:t>
            </w:r>
            <w:r>
              <w:rPr>
                <w:rFonts w:cs="宋体"/>
                <w:sz w:val="18"/>
                <w:szCs w:val="18"/>
              </w:rPr>
              <w:t>;</w:t>
            </w:r>
            <w:r>
              <w:rPr>
                <w:rFonts w:cs="宋体"/>
                <w:sz w:val="18"/>
                <w:szCs w:val="18"/>
              </w:rPr>
              <w:t>仪器仪表、试剂耗材、计算机软硬件及辅助设备销售和租赁服务</w:t>
            </w:r>
            <w:r>
              <w:rPr>
                <w:rFonts w:cs="宋体"/>
                <w:sz w:val="18"/>
                <w:szCs w:val="18"/>
              </w:rPr>
              <w:t>;</w:t>
            </w:r>
            <w:r>
              <w:rPr>
                <w:rFonts w:cs="宋体"/>
                <w:sz w:val="18"/>
                <w:szCs w:val="18"/>
              </w:rPr>
              <w:t>自营和代理各类商品和技术的进出口业务</w:t>
            </w:r>
            <w:r>
              <w:rPr>
                <w:rFonts w:cs="宋体"/>
                <w:sz w:val="18"/>
                <w:szCs w:val="18"/>
              </w:rPr>
              <w:t>;</w:t>
            </w:r>
            <w:r>
              <w:rPr>
                <w:rFonts w:cs="宋体"/>
                <w:sz w:val="18"/>
                <w:szCs w:val="18"/>
              </w:rPr>
              <w:t>房屋租赁</w:t>
            </w:r>
            <w:r>
              <w:rPr>
                <w:rFonts w:cs="宋体"/>
                <w:sz w:val="18"/>
                <w:szCs w:val="18"/>
              </w:rPr>
              <w:t>;</w:t>
            </w:r>
            <w:r>
              <w:rPr>
                <w:rFonts w:cs="宋体"/>
                <w:sz w:val="18"/>
                <w:szCs w:val="18"/>
              </w:rPr>
              <w:t>会务会展、技术培训、咨询服务、检测服务。创业投资</w:t>
            </w:r>
            <w:r>
              <w:rPr>
                <w:rFonts w:cs="宋体"/>
                <w:sz w:val="18"/>
                <w:szCs w:val="18"/>
              </w:rPr>
              <w:t>;</w:t>
            </w:r>
            <w:r>
              <w:rPr>
                <w:rFonts w:cs="宋体"/>
                <w:sz w:val="18"/>
                <w:szCs w:val="18"/>
              </w:rPr>
              <w:t>投资管理服务、投资管理咨询</w:t>
            </w:r>
            <w:r>
              <w:rPr>
                <w:rFonts w:cs="宋体"/>
                <w:sz w:val="18"/>
                <w:szCs w:val="18"/>
              </w:rPr>
              <w:t>;</w:t>
            </w:r>
            <w:r>
              <w:rPr>
                <w:rFonts w:cs="宋体"/>
                <w:sz w:val="18"/>
                <w:szCs w:val="18"/>
              </w:rPr>
              <w:t>增值电信业务。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6CBC33D8" w14:textId="77777777" w:rsidR="009272C1" w:rsidRDefault="00A9370D">
            <w:pPr>
              <w:spacing w:line="200" w:lineRule="exact"/>
              <w:rPr>
                <w:rFonts w:hint="eastAsia"/>
              </w:rPr>
            </w:pPr>
            <w:r>
              <w:rPr>
                <w:rFonts w:cs="宋体"/>
                <w:sz w:val="18"/>
                <w:szCs w:val="18"/>
              </w:rPr>
              <w:t>(23)</w:t>
            </w:r>
            <w:r>
              <w:rPr>
                <w:rFonts w:cs="宋体"/>
                <w:sz w:val="18"/>
                <w:szCs w:val="18"/>
              </w:rPr>
              <w:t>信托贷款：资产类型为信托公司设立的固定收益类信托计划，底层资产为向融资人富皋万泰集团有限公司发放信托贷款，资产到期日不超过理财产品最近一次开放日。融资人评级为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，融资人第一大股东为如皋市人民政府，</w:t>
            </w:r>
            <w:r>
              <w:rPr>
                <w:rFonts w:cs="宋体"/>
                <w:sz w:val="18"/>
                <w:szCs w:val="18"/>
              </w:rPr>
              <w:lastRenderedPageBreak/>
              <w:t>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实业投资</w:t>
            </w:r>
            <w:r>
              <w:rPr>
                <w:rFonts w:cs="宋体"/>
                <w:sz w:val="18"/>
                <w:szCs w:val="18"/>
              </w:rPr>
              <w:t>;</w:t>
            </w:r>
            <w:r>
              <w:rPr>
                <w:rFonts w:cs="宋体"/>
                <w:sz w:val="18"/>
                <w:szCs w:val="18"/>
              </w:rPr>
              <w:t>投资管理</w:t>
            </w:r>
            <w:r>
              <w:rPr>
                <w:rFonts w:cs="宋体"/>
                <w:sz w:val="18"/>
                <w:szCs w:val="18"/>
              </w:rPr>
              <w:t>;</w:t>
            </w:r>
            <w:r>
              <w:rPr>
                <w:rFonts w:cs="宋体"/>
                <w:sz w:val="18"/>
                <w:szCs w:val="18"/>
              </w:rPr>
              <w:t>资产管理</w:t>
            </w:r>
            <w:r>
              <w:rPr>
                <w:rFonts w:cs="宋体"/>
                <w:sz w:val="18"/>
                <w:szCs w:val="18"/>
              </w:rPr>
              <w:t>;</w:t>
            </w:r>
            <w:r>
              <w:rPr>
                <w:rFonts w:cs="宋体"/>
                <w:sz w:val="18"/>
                <w:szCs w:val="18"/>
              </w:rPr>
              <w:t>城市基础设施建设</w:t>
            </w:r>
            <w:r>
              <w:rPr>
                <w:rFonts w:cs="宋体"/>
                <w:sz w:val="18"/>
                <w:szCs w:val="18"/>
              </w:rPr>
              <w:t>;</w:t>
            </w:r>
            <w:r>
              <w:rPr>
                <w:rFonts w:cs="宋体"/>
                <w:sz w:val="18"/>
                <w:szCs w:val="18"/>
              </w:rPr>
              <w:t>工程管理服务</w:t>
            </w:r>
            <w:r>
              <w:rPr>
                <w:rFonts w:cs="宋体"/>
                <w:sz w:val="18"/>
                <w:szCs w:val="18"/>
              </w:rPr>
              <w:t>;</w:t>
            </w:r>
            <w:r>
              <w:rPr>
                <w:rFonts w:cs="宋体"/>
                <w:sz w:val="18"/>
                <w:szCs w:val="18"/>
              </w:rPr>
              <w:t>房地产开发经营</w:t>
            </w:r>
            <w:r>
              <w:rPr>
                <w:rFonts w:cs="宋体"/>
                <w:sz w:val="18"/>
                <w:szCs w:val="18"/>
              </w:rPr>
              <w:t>;</w:t>
            </w:r>
            <w:r>
              <w:rPr>
                <w:rFonts w:cs="宋体"/>
                <w:sz w:val="18"/>
                <w:szCs w:val="18"/>
              </w:rPr>
              <w:t>房屋租赁</w:t>
            </w:r>
            <w:r>
              <w:rPr>
                <w:rFonts w:cs="宋体"/>
                <w:sz w:val="18"/>
                <w:szCs w:val="18"/>
              </w:rPr>
              <w:t>;</w:t>
            </w:r>
            <w:r>
              <w:rPr>
                <w:rFonts w:cs="宋体"/>
                <w:sz w:val="18"/>
                <w:szCs w:val="18"/>
              </w:rPr>
              <w:t>物业管理</w:t>
            </w:r>
            <w:r>
              <w:rPr>
                <w:rFonts w:cs="宋体"/>
                <w:sz w:val="18"/>
                <w:szCs w:val="18"/>
              </w:rPr>
              <w:t>;</w:t>
            </w:r>
            <w:r>
              <w:rPr>
                <w:rFonts w:cs="宋体"/>
                <w:sz w:val="18"/>
                <w:szCs w:val="18"/>
              </w:rPr>
              <w:t>土地整理服务</w:t>
            </w:r>
            <w:r>
              <w:rPr>
                <w:rFonts w:cs="宋体"/>
                <w:sz w:val="18"/>
                <w:szCs w:val="18"/>
              </w:rPr>
              <w:t>;</w:t>
            </w:r>
            <w:r>
              <w:rPr>
                <w:rFonts w:cs="宋体"/>
                <w:sz w:val="18"/>
                <w:szCs w:val="18"/>
              </w:rPr>
              <w:t>棚户区改造。</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0B1DC7B4" w14:textId="77777777" w:rsidR="009272C1" w:rsidRDefault="00A9370D">
            <w:pPr>
              <w:spacing w:line="200" w:lineRule="exact"/>
              <w:rPr>
                <w:rFonts w:hint="eastAsia"/>
              </w:rPr>
            </w:pPr>
            <w:r>
              <w:rPr>
                <w:rFonts w:cs="宋体"/>
                <w:sz w:val="18"/>
                <w:szCs w:val="18"/>
              </w:rPr>
              <w:t>(24)</w:t>
            </w:r>
            <w:r>
              <w:rPr>
                <w:rFonts w:cs="宋体"/>
                <w:sz w:val="18"/>
                <w:szCs w:val="18"/>
              </w:rPr>
              <w:t>信托贷款：资产类型为信托公司设立的固定收益类信托计划，底层资产为向融资人泗阳县民康农村经济发展有限公司发放信托贷款，资产到期日不超过理财产品最近一次开放日。融资人评级为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，融资人第一大股东为泗阳县国有资产经营有限公司，持股比例为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农副产品购销</w:t>
            </w:r>
            <w:r>
              <w:rPr>
                <w:rFonts w:cs="宋体"/>
                <w:sz w:val="18"/>
                <w:szCs w:val="18"/>
              </w:rPr>
              <w:t>(</w:t>
            </w:r>
            <w:r>
              <w:rPr>
                <w:rFonts w:cs="宋体"/>
                <w:sz w:val="18"/>
                <w:szCs w:val="18"/>
              </w:rPr>
              <w:t>涉及前置许可的除外</w:t>
            </w:r>
            <w:r>
              <w:rPr>
                <w:rFonts w:cs="宋体"/>
                <w:sz w:val="18"/>
                <w:szCs w:val="18"/>
              </w:rPr>
              <w:t>);</w:t>
            </w:r>
            <w:r>
              <w:rPr>
                <w:rFonts w:cs="宋体"/>
                <w:sz w:val="18"/>
                <w:szCs w:val="18"/>
              </w:rPr>
              <w:t>林木种植</w:t>
            </w:r>
            <w:r>
              <w:rPr>
                <w:rFonts w:cs="宋体"/>
                <w:sz w:val="18"/>
                <w:szCs w:val="18"/>
              </w:rPr>
              <w:t>;</w:t>
            </w:r>
            <w:r>
              <w:rPr>
                <w:rFonts w:cs="宋体"/>
                <w:sz w:val="18"/>
                <w:szCs w:val="18"/>
              </w:rPr>
              <w:t>水产养殖</w:t>
            </w:r>
            <w:r>
              <w:rPr>
                <w:rFonts w:cs="宋体"/>
                <w:sz w:val="18"/>
                <w:szCs w:val="18"/>
              </w:rPr>
              <w:t>;</w:t>
            </w:r>
            <w:r>
              <w:rPr>
                <w:rFonts w:cs="宋体"/>
                <w:sz w:val="18"/>
                <w:szCs w:val="18"/>
              </w:rPr>
              <w:t>粮食生产基地建设</w:t>
            </w:r>
            <w:r>
              <w:rPr>
                <w:rFonts w:cs="宋体"/>
                <w:sz w:val="18"/>
                <w:szCs w:val="18"/>
              </w:rPr>
              <w:t>;</w:t>
            </w:r>
            <w:r>
              <w:rPr>
                <w:rFonts w:cs="宋体"/>
                <w:sz w:val="18"/>
                <w:szCs w:val="18"/>
              </w:rPr>
              <w:t>农村道路、渠、桥设施建设</w:t>
            </w:r>
            <w:r>
              <w:rPr>
                <w:rFonts w:cs="宋体"/>
                <w:sz w:val="18"/>
                <w:szCs w:val="18"/>
              </w:rPr>
              <w:t>;</w:t>
            </w:r>
            <w:r>
              <w:rPr>
                <w:rFonts w:cs="宋体"/>
                <w:sz w:val="18"/>
                <w:szCs w:val="18"/>
              </w:rPr>
              <w:t>土地整治、土地复垦、中低产田改造及相关涉农项目建设</w:t>
            </w:r>
            <w:r>
              <w:rPr>
                <w:rFonts w:cs="宋体"/>
                <w:sz w:val="18"/>
                <w:szCs w:val="18"/>
              </w:rPr>
              <w:t>;</w:t>
            </w:r>
            <w:r>
              <w:rPr>
                <w:rFonts w:cs="宋体"/>
                <w:sz w:val="18"/>
                <w:szCs w:val="18"/>
              </w:rPr>
              <w:t>市政工程建设</w:t>
            </w:r>
            <w:r>
              <w:rPr>
                <w:rFonts w:cs="宋体"/>
                <w:sz w:val="18"/>
                <w:szCs w:val="18"/>
              </w:rPr>
              <w:t>;</w:t>
            </w:r>
            <w:r>
              <w:rPr>
                <w:rFonts w:cs="宋体"/>
                <w:sz w:val="18"/>
                <w:szCs w:val="18"/>
              </w:rPr>
              <w:t>园林绿化工程施工</w:t>
            </w:r>
            <w:r>
              <w:rPr>
                <w:rFonts w:cs="宋体"/>
                <w:sz w:val="18"/>
                <w:szCs w:val="18"/>
              </w:rPr>
              <w:t>;</w:t>
            </w:r>
            <w:r>
              <w:rPr>
                <w:rFonts w:cs="宋体"/>
                <w:sz w:val="18"/>
                <w:szCs w:val="18"/>
              </w:rPr>
              <w:t>非金融投资、国有资产投资</w:t>
            </w:r>
            <w:r>
              <w:rPr>
                <w:rFonts w:cs="宋体"/>
                <w:sz w:val="18"/>
                <w:szCs w:val="18"/>
              </w:rPr>
              <w:t>(</w:t>
            </w:r>
            <w:r>
              <w:rPr>
                <w:rFonts w:cs="宋体"/>
                <w:sz w:val="18"/>
                <w:szCs w:val="18"/>
              </w:rPr>
              <w:t>国家法律、法规禁止或限制的除外</w:t>
            </w:r>
            <w:r>
              <w:rPr>
                <w:rFonts w:cs="宋体"/>
                <w:sz w:val="18"/>
                <w:szCs w:val="18"/>
              </w:rPr>
              <w:t>);</w:t>
            </w:r>
            <w:r>
              <w:rPr>
                <w:rFonts w:cs="宋体"/>
                <w:sz w:val="18"/>
                <w:szCs w:val="18"/>
              </w:rPr>
              <w:t>国有资产经营、管理、转让中介服务</w:t>
            </w:r>
            <w:r>
              <w:rPr>
                <w:rFonts w:cs="宋体"/>
                <w:sz w:val="18"/>
                <w:szCs w:val="18"/>
              </w:rPr>
              <w:t>;</w:t>
            </w:r>
            <w:r>
              <w:rPr>
                <w:rFonts w:cs="宋体"/>
                <w:sz w:val="18"/>
                <w:szCs w:val="18"/>
              </w:rPr>
              <w:t>企业托管服务</w:t>
            </w:r>
            <w:r>
              <w:rPr>
                <w:rFonts w:cs="宋体"/>
                <w:sz w:val="18"/>
                <w:szCs w:val="18"/>
              </w:rPr>
              <w:t>;</w:t>
            </w:r>
            <w:r>
              <w:rPr>
                <w:rFonts w:cs="宋体"/>
                <w:sz w:val="18"/>
                <w:szCs w:val="18"/>
              </w:rPr>
              <w:t>房屋租赁</w:t>
            </w:r>
            <w:r>
              <w:rPr>
                <w:rFonts w:cs="宋体"/>
                <w:sz w:val="18"/>
                <w:szCs w:val="18"/>
              </w:rPr>
              <w:t>;</w:t>
            </w:r>
            <w:r>
              <w:rPr>
                <w:rFonts w:cs="宋体"/>
                <w:sz w:val="18"/>
                <w:szCs w:val="18"/>
              </w:rPr>
              <w:t>纺织品、针织品、纺织原料</w:t>
            </w:r>
            <w:r>
              <w:rPr>
                <w:rFonts w:cs="宋体"/>
                <w:sz w:val="18"/>
                <w:szCs w:val="18"/>
              </w:rPr>
              <w:t>(</w:t>
            </w:r>
            <w:r>
              <w:rPr>
                <w:rFonts w:cs="宋体"/>
                <w:sz w:val="18"/>
                <w:szCs w:val="18"/>
              </w:rPr>
              <w:t>国家专控产品除外</w:t>
            </w:r>
            <w:r>
              <w:rPr>
                <w:rFonts w:cs="宋体"/>
                <w:sz w:val="18"/>
                <w:szCs w:val="18"/>
              </w:rPr>
              <w:t>)</w:t>
            </w:r>
            <w:r>
              <w:rPr>
                <w:rFonts w:cs="宋体"/>
                <w:sz w:val="18"/>
                <w:szCs w:val="18"/>
              </w:rPr>
              <w:t>销售</w:t>
            </w:r>
            <w:r>
              <w:rPr>
                <w:rFonts w:cs="宋体"/>
                <w:sz w:val="18"/>
                <w:szCs w:val="18"/>
              </w:rPr>
              <w:t>;</w:t>
            </w:r>
            <w:r>
              <w:rPr>
                <w:rFonts w:cs="宋体"/>
                <w:sz w:val="18"/>
                <w:szCs w:val="18"/>
              </w:rPr>
              <w:t>房地产开发、经营</w:t>
            </w:r>
            <w:r>
              <w:rPr>
                <w:rFonts w:cs="宋体"/>
                <w:sz w:val="18"/>
                <w:szCs w:val="18"/>
              </w:rPr>
              <w:t>;</w:t>
            </w:r>
            <w:r>
              <w:rPr>
                <w:rFonts w:cs="宋体"/>
                <w:sz w:val="18"/>
                <w:szCs w:val="18"/>
              </w:rPr>
              <w:t>受政府委托从事建筑工程</w:t>
            </w:r>
            <w:r>
              <w:rPr>
                <w:rFonts w:cs="宋体"/>
                <w:sz w:val="18"/>
                <w:szCs w:val="18"/>
              </w:rPr>
              <w:t>(</w:t>
            </w:r>
            <w:r>
              <w:rPr>
                <w:rFonts w:cs="宋体"/>
                <w:sz w:val="18"/>
                <w:szCs w:val="18"/>
              </w:rPr>
              <w:t>保障房</w:t>
            </w:r>
            <w:r>
              <w:rPr>
                <w:rFonts w:cs="宋体"/>
                <w:sz w:val="18"/>
                <w:szCs w:val="18"/>
              </w:rPr>
              <w:t>)</w:t>
            </w:r>
            <w:r>
              <w:rPr>
                <w:rFonts w:cs="宋体"/>
                <w:sz w:val="18"/>
                <w:szCs w:val="18"/>
              </w:rPr>
              <w:t>建设。</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电动汽车充电基础设施运营</w:t>
            </w:r>
            <w:r>
              <w:rPr>
                <w:rFonts w:cs="宋体"/>
                <w:sz w:val="18"/>
                <w:szCs w:val="18"/>
              </w:rPr>
              <w:t>;</w:t>
            </w:r>
            <w:r>
              <w:rPr>
                <w:rFonts w:cs="宋体"/>
                <w:sz w:val="18"/>
                <w:szCs w:val="18"/>
              </w:rPr>
              <w:t>集中式快速充电站</w:t>
            </w:r>
            <w:r>
              <w:rPr>
                <w:rFonts w:cs="宋体"/>
                <w:sz w:val="18"/>
                <w:szCs w:val="18"/>
              </w:rPr>
              <w:t>;</w:t>
            </w:r>
            <w:r>
              <w:rPr>
                <w:rFonts w:cs="宋体"/>
                <w:sz w:val="18"/>
                <w:szCs w:val="18"/>
              </w:rPr>
              <w:t>充电桩销售</w:t>
            </w:r>
            <w:r>
              <w:rPr>
                <w:rFonts w:cs="宋体"/>
                <w:sz w:val="18"/>
                <w:szCs w:val="18"/>
              </w:rPr>
              <w:t>;</w:t>
            </w:r>
            <w:r>
              <w:rPr>
                <w:rFonts w:cs="宋体"/>
                <w:sz w:val="18"/>
                <w:szCs w:val="18"/>
              </w:rPr>
              <w:t>新能源汽车换电设施销售</w:t>
            </w:r>
            <w:r>
              <w:rPr>
                <w:rFonts w:cs="宋体"/>
                <w:sz w:val="18"/>
                <w:szCs w:val="18"/>
              </w:rPr>
              <w:t>;</w:t>
            </w:r>
            <w:r>
              <w:rPr>
                <w:rFonts w:cs="宋体"/>
                <w:sz w:val="18"/>
                <w:szCs w:val="18"/>
              </w:rPr>
              <w:t>新能源汽车整车销售</w:t>
            </w:r>
            <w:r>
              <w:rPr>
                <w:rFonts w:cs="宋体"/>
                <w:sz w:val="18"/>
                <w:szCs w:val="18"/>
              </w:rPr>
              <w:t>;</w:t>
            </w:r>
            <w:r>
              <w:rPr>
                <w:rFonts w:cs="宋体"/>
                <w:sz w:val="18"/>
                <w:szCs w:val="18"/>
              </w:rPr>
              <w:t>新能源汽车电附件销售</w:t>
            </w:r>
            <w:r>
              <w:rPr>
                <w:rFonts w:cs="宋体"/>
                <w:sz w:val="18"/>
                <w:szCs w:val="18"/>
              </w:rPr>
              <w:t>;</w:t>
            </w:r>
            <w:r>
              <w:rPr>
                <w:rFonts w:cs="宋体"/>
                <w:sz w:val="18"/>
                <w:szCs w:val="18"/>
              </w:rPr>
              <w:t>建筑工程机械与设备租赁</w:t>
            </w:r>
            <w:r>
              <w:rPr>
                <w:rFonts w:cs="宋体"/>
                <w:sz w:val="18"/>
                <w:szCs w:val="18"/>
              </w:rPr>
              <w:t>;</w:t>
            </w:r>
            <w:r>
              <w:rPr>
                <w:rFonts w:cs="宋体"/>
                <w:sz w:val="18"/>
                <w:szCs w:val="18"/>
              </w:rPr>
              <w:t>专业设计服务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1082FCF7" w14:textId="77777777" w:rsidR="009272C1" w:rsidRDefault="00A9370D">
            <w:pPr>
              <w:spacing w:line="200" w:lineRule="exact"/>
              <w:rPr>
                <w:rFonts w:hint="eastAsia"/>
              </w:rPr>
            </w:pPr>
            <w:r>
              <w:rPr>
                <w:rFonts w:cs="宋体"/>
                <w:sz w:val="18"/>
                <w:szCs w:val="18"/>
              </w:rPr>
              <w:t>(25)</w:t>
            </w:r>
            <w:r>
              <w:rPr>
                <w:rFonts w:cs="宋体"/>
                <w:sz w:val="18"/>
                <w:szCs w:val="18"/>
              </w:rPr>
              <w:t>信托贷款：资产类型为信托公司设立的固定收益类信托计划，底层资产为向融资人南京创启科技发展有限公司发放信托贷款，资产到期日不超过理财产品最近一次开放日。融资人评级为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，融资人第一大股东为南京吉山国有资产运营集团有限公司，持股比例为</w:t>
            </w:r>
            <w:r>
              <w:rPr>
                <w:rFonts w:cs="宋体"/>
                <w:sz w:val="18"/>
                <w:szCs w:val="18"/>
              </w:rPr>
              <w:t>51%</w:t>
            </w:r>
            <w:r>
              <w:rPr>
                <w:rFonts w:cs="宋体"/>
                <w:sz w:val="18"/>
                <w:szCs w:val="18"/>
              </w:rPr>
              <w:t>。经营范围包括</w:t>
            </w:r>
            <w:r>
              <w:rPr>
                <w:rFonts w:cs="宋体"/>
                <w:sz w:val="18"/>
                <w:szCs w:val="18"/>
              </w:rPr>
              <w:t>:</w:t>
            </w:r>
            <w:r>
              <w:rPr>
                <w:rFonts w:cs="宋体"/>
                <w:sz w:val="18"/>
                <w:szCs w:val="18"/>
              </w:rPr>
              <w:t>高新技术企业孵化；建筑安装工程施工；房屋租赁；物业管理；停车场服务；企业管理服务；会务服务；展览展示服务。（依法须经批准的项目，经相关部门批准后方可开展经营活动）</w:t>
            </w:r>
            <w:r>
              <w:rPr>
                <w:rFonts w:cs="宋体"/>
                <w:sz w:val="18"/>
                <w:szCs w:val="18"/>
              </w:rPr>
              <w:t xml:space="preserve">  </w:t>
            </w:r>
            <w:r>
              <w:rPr>
                <w:rFonts w:cs="宋体"/>
                <w:sz w:val="18"/>
                <w:szCs w:val="18"/>
              </w:rPr>
              <w:t>一般项目：新材料技术研发；软件开发；园区管理服务；电子元器件制造；电子元器件批发；电子元器件零售（除依法须经批准的项目外，凭营业执照依法自主开展经营活动）</w:t>
            </w:r>
          </w:p>
          <w:p w14:paraId="0C2F4888" w14:textId="77777777" w:rsidR="009272C1" w:rsidRDefault="00A9370D">
            <w:pPr>
              <w:spacing w:line="200" w:lineRule="exact"/>
              <w:rPr>
                <w:rFonts w:hint="eastAsia"/>
              </w:rPr>
            </w:pPr>
            <w:r>
              <w:rPr>
                <w:rFonts w:cs="宋体"/>
                <w:sz w:val="18"/>
                <w:szCs w:val="18"/>
              </w:rPr>
              <w:t>(26)</w:t>
            </w:r>
            <w:r>
              <w:rPr>
                <w:rFonts w:cs="宋体"/>
                <w:sz w:val="18"/>
                <w:szCs w:val="18"/>
              </w:rPr>
              <w:t>信托贷款：资产类型为信托公司设立的固定收益类信托计划，底层资产为向融资人邳州市产业投资控股集团有限公司发放信托贷款，资产到期日不超过理财产品最近一次开放日。融资人评级为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，融资人第一大股东为邳州市财政局，持股比例为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水利工程建设监理</w:t>
            </w:r>
            <w:r>
              <w:rPr>
                <w:rFonts w:cs="宋体"/>
                <w:sz w:val="18"/>
                <w:szCs w:val="18"/>
              </w:rPr>
              <w:t>;</w:t>
            </w:r>
            <w:r>
              <w:rPr>
                <w:rFonts w:cs="宋体"/>
                <w:sz w:val="18"/>
                <w:szCs w:val="18"/>
              </w:rPr>
              <w:t>城市建筑垃圾处置</w:t>
            </w:r>
            <w:r>
              <w:rPr>
                <w:rFonts w:cs="宋体"/>
                <w:sz w:val="18"/>
                <w:szCs w:val="18"/>
              </w:rPr>
              <w:t>(</w:t>
            </w:r>
            <w:r>
              <w:rPr>
                <w:rFonts w:cs="宋体"/>
                <w:sz w:val="18"/>
                <w:szCs w:val="18"/>
              </w:rPr>
              <w:t>清运</w:t>
            </w:r>
            <w:r>
              <w:rPr>
                <w:rFonts w:cs="宋体"/>
                <w:sz w:val="18"/>
                <w:szCs w:val="18"/>
              </w:rPr>
              <w:t>);</w:t>
            </w:r>
            <w:r>
              <w:rPr>
                <w:rFonts w:cs="宋体"/>
                <w:sz w:val="18"/>
                <w:szCs w:val="18"/>
              </w:rPr>
              <w:t>建设工程施工</w:t>
            </w:r>
            <w:r>
              <w:rPr>
                <w:rFonts w:cs="宋体"/>
                <w:sz w:val="18"/>
                <w:szCs w:val="18"/>
              </w:rPr>
              <w:t>;</w:t>
            </w:r>
            <w:r>
              <w:rPr>
                <w:rFonts w:cs="宋体"/>
                <w:sz w:val="18"/>
                <w:szCs w:val="18"/>
              </w:rPr>
              <w:t>住宅室内装饰装修</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土地整治服务</w:t>
            </w:r>
            <w:r>
              <w:rPr>
                <w:rFonts w:cs="宋体"/>
                <w:sz w:val="18"/>
                <w:szCs w:val="18"/>
              </w:rPr>
              <w:t>;</w:t>
            </w:r>
            <w:r>
              <w:rPr>
                <w:rFonts w:cs="宋体"/>
                <w:sz w:val="18"/>
                <w:szCs w:val="18"/>
              </w:rPr>
              <w:t>融资咨询服务</w:t>
            </w:r>
            <w:r>
              <w:rPr>
                <w:rFonts w:cs="宋体"/>
                <w:sz w:val="18"/>
                <w:szCs w:val="18"/>
              </w:rPr>
              <w:t>;</w:t>
            </w:r>
            <w:r>
              <w:rPr>
                <w:rFonts w:cs="宋体"/>
                <w:sz w:val="18"/>
                <w:szCs w:val="18"/>
              </w:rPr>
              <w:t>规划设计管理</w:t>
            </w:r>
            <w:r>
              <w:rPr>
                <w:rFonts w:cs="宋体"/>
                <w:sz w:val="18"/>
                <w:szCs w:val="18"/>
              </w:rPr>
              <w:t>;</w:t>
            </w:r>
            <w:r>
              <w:rPr>
                <w:rFonts w:cs="宋体"/>
                <w:sz w:val="18"/>
                <w:szCs w:val="18"/>
              </w:rPr>
              <w:t>市政设施管理</w:t>
            </w:r>
            <w:r>
              <w:rPr>
                <w:rFonts w:cs="宋体"/>
                <w:sz w:val="18"/>
                <w:szCs w:val="18"/>
              </w:rPr>
              <w:t>;</w:t>
            </w:r>
            <w:r>
              <w:rPr>
                <w:rFonts w:cs="宋体"/>
                <w:sz w:val="18"/>
                <w:szCs w:val="18"/>
              </w:rPr>
              <w:t>城市绿化管理</w:t>
            </w:r>
            <w:r>
              <w:rPr>
                <w:rFonts w:cs="宋体"/>
                <w:sz w:val="18"/>
                <w:szCs w:val="18"/>
              </w:rPr>
              <w:t>;</w:t>
            </w:r>
            <w:r>
              <w:rPr>
                <w:rFonts w:cs="宋体"/>
                <w:sz w:val="18"/>
                <w:szCs w:val="18"/>
              </w:rPr>
              <w:t>园区管理服务</w:t>
            </w:r>
            <w:r>
              <w:rPr>
                <w:rFonts w:cs="宋体"/>
                <w:sz w:val="18"/>
                <w:szCs w:val="18"/>
              </w:rPr>
              <w:t>;</w:t>
            </w:r>
            <w:r>
              <w:rPr>
                <w:rFonts w:cs="宋体"/>
                <w:sz w:val="18"/>
                <w:szCs w:val="18"/>
              </w:rPr>
              <w:t>养老服务</w:t>
            </w:r>
            <w:r>
              <w:rPr>
                <w:rFonts w:cs="宋体"/>
                <w:sz w:val="18"/>
                <w:szCs w:val="18"/>
              </w:rPr>
              <w:t>;</w:t>
            </w:r>
            <w:r>
              <w:rPr>
                <w:rFonts w:cs="宋体"/>
                <w:sz w:val="18"/>
                <w:szCs w:val="18"/>
              </w:rPr>
              <w:t>与农业生产经营有关的技术、信息、设施建设运营等服务</w:t>
            </w:r>
            <w:r>
              <w:rPr>
                <w:rFonts w:cs="宋体"/>
                <w:sz w:val="18"/>
                <w:szCs w:val="18"/>
              </w:rPr>
              <w:t>;</w:t>
            </w:r>
            <w:r>
              <w:rPr>
                <w:rFonts w:cs="宋体"/>
                <w:sz w:val="18"/>
                <w:szCs w:val="18"/>
              </w:rPr>
              <w:t>园林绿化工程施工</w:t>
            </w:r>
            <w:r>
              <w:rPr>
                <w:rFonts w:cs="宋体"/>
                <w:sz w:val="18"/>
                <w:szCs w:val="18"/>
              </w:rPr>
              <w:t>;</w:t>
            </w:r>
            <w:r>
              <w:rPr>
                <w:rFonts w:cs="宋体"/>
                <w:sz w:val="18"/>
                <w:szCs w:val="18"/>
              </w:rPr>
              <w:t>水污染治理</w:t>
            </w:r>
            <w:r>
              <w:rPr>
                <w:rFonts w:cs="宋体"/>
                <w:sz w:val="18"/>
                <w:szCs w:val="18"/>
              </w:rPr>
              <w:t>;</w:t>
            </w:r>
            <w:r>
              <w:rPr>
                <w:rFonts w:cs="宋体"/>
                <w:sz w:val="18"/>
                <w:szCs w:val="18"/>
              </w:rPr>
              <w:t>热力生产和供应</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0CFE30BF" w14:textId="77777777" w:rsidR="009272C1" w:rsidRDefault="00A9370D">
            <w:pPr>
              <w:spacing w:line="200" w:lineRule="exact"/>
              <w:rPr>
                <w:rFonts w:hint="eastAsia"/>
              </w:rPr>
            </w:pPr>
            <w:r>
              <w:rPr>
                <w:rFonts w:cs="宋体"/>
                <w:sz w:val="18"/>
                <w:szCs w:val="18"/>
              </w:rPr>
              <w:t>(27)</w:t>
            </w:r>
            <w:r>
              <w:rPr>
                <w:rFonts w:cs="宋体"/>
                <w:sz w:val="18"/>
                <w:szCs w:val="18"/>
              </w:rPr>
              <w:t>信托贷款：资产类型为信托公司设立的固定收益类信托计划，底层资产为向融资人泰州市泰政交通投资有限公司发放信托贷款，资产到期日不超过理财产品最近一次开放日。融资人无外部评级，融资人第一大股东为泰州市交通产业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交通基础设施建设、投资、开发、经营管理；房产经纪、物业管理</w:t>
            </w:r>
            <w:r>
              <w:rPr>
                <w:rFonts w:cs="宋体"/>
                <w:sz w:val="18"/>
                <w:szCs w:val="18"/>
              </w:rPr>
              <w:t>(</w:t>
            </w:r>
            <w:r>
              <w:rPr>
                <w:rFonts w:cs="宋体"/>
                <w:sz w:val="18"/>
                <w:szCs w:val="18"/>
              </w:rPr>
              <w:t>凭资质证书经营</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依法须经批准的项目，经相关部门批准后方可开展经营活动</w:t>
            </w:r>
            <w:r>
              <w:rPr>
                <w:rFonts w:cs="宋体"/>
                <w:sz w:val="18"/>
                <w:szCs w:val="18"/>
              </w:rPr>
              <w:t>)</w:t>
            </w:r>
          </w:p>
          <w:p w14:paraId="0EA0D0BA" w14:textId="77777777" w:rsidR="009272C1" w:rsidRDefault="00A9370D">
            <w:pPr>
              <w:spacing w:line="200" w:lineRule="exact"/>
              <w:rPr>
                <w:rFonts w:hint="eastAsia"/>
              </w:rPr>
            </w:pPr>
            <w:r>
              <w:rPr>
                <w:rFonts w:cs="宋体"/>
                <w:sz w:val="18"/>
                <w:szCs w:val="18"/>
              </w:rPr>
              <w:t>(28)</w:t>
            </w:r>
            <w:r>
              <w:rPr>
                <w:rFonts w:cs="宋体"/>
                <w:sz w:val="18"/>
                <w:szCs w:val="18"/>
              </w:rPr>
              <w:t>信托贷款：资产类型为信托公司设立的固定收益类信托计划，底层资产为向融资人泰州市古城建设投资有限公司发放信托贷款，资产到期日不超过理财产品最近一次开放日。融资人无外部评级，融资人第一大股东为泰州海陵城市发展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建设项目投资、管理，历史文化街区修缮、改造、重建，房屋租赁，物业管理，房地产开发经营，城市基础设施建设工程、园林绿化工程施工，建筑材料销售</w:t>
            </w:r>
            <w:r>
              <w:rPr>
                <w:rFonts w:cs="宋体"/>
                <w:sz w:val="18"/>
                <w:szCs w:val="18"/>
              </w:rPr>
              <w:t>(</w:t>
            </w:r>
            <w:r>
              <w:rPr>
                <w:rFonts w:cs="宋体"/>
                <w:sz w:val="18"/>
                <w:szCs w:val="18"/>
              </w:rPr>
              <w:t>不仓储</w:t>
            </w:r>
            <w:r>
              <w:rPr>
                <w:rFonts w:cs="宋体"/>
                <w:sz w:val="18"/>
                <w:szCs w:val="18"/>
              </w:rPr>
              <w:t>)</w:t>
            </w:r>
            <w:r>
              <w:rPr>
                <w:rFonts w:cs="宋体"/>
                <w:sz w:val="18"/>
                <w:szCs w:val="18"/>
              </w:rPr>
              <w:t>。</w:t>
            </w:r>
            <w:r>
              <w:rPr>
                <w:rFonts w:cs="宋体"/>
                <w:sz w:val="18"/>
                <w:szCs w:val="18"/>
              </w:rPr>
              <w:t>(</w:t>
            </w:r>
            <w:r>
              <w:rPr>
                <w:rFonts w:cs="宋体"/>
                <w:sz w:val="18"/>
                <w:szCs w:val="18"/>
              </w:rPr>
              <w:t>依法须经批准的项目，经相关部门批准后方可开展经营活动</w:t>
            </w:r>
            <w:r>
              <w:rPr>
                <w:rFonts w:cs="宋体"/>
                <w:sz w:val="18"/>
                <w:szCs w:val="18"/>
              </w:rPr>
              <w:t>)&gt;&gt;##</w:t>
            </w:r>
            <w:r>
              <w:rPr>
                <w:rFonts w:cs="宋体"/>
                <w:sz w:val="18"/>
                <w:szCs w:val="18"/>
              </w:rPr>
              <w:t>许可项目：测绘服务；水产养殖；建设工程施工；文物保护工程施工；住宅室内装饰装修；建筑物拆除作业</w:t>
            </w:r>
            <w:r>
              <w:rPr>
                <w:rFonts w:cs="宋体"/>
                <w:sz w:val="18"/>
                <w:szCs w:val="18"/>
              </w:rPr>
              <w:t>(</w:t>
            </w:r>
            <w:r>
              <w:rPr>
                <w:rFonts w:cs="宋体"/>
                <w:sz w:val="18"/>
                <w:szCs w:val="18"/>
              </w:rPr>
              <w:t>爆破作业除外</w:t>
            </w:r>
            <w:r>
              <w:rPr>
                <w:rFonts w:cs="宋体"/>
                <w:sz w:val="18"/>
                <w:szCs w:val="18"/>
              </w:rPr>
              <w:t>)</w:t>
            </w:r>
            <w:r>
              <w:rPr>
                <w:rFonts w:cs="宋体"/>
                <w:sz w:val="18"/>
                <w:szCs w:val="18"/>
              </w:rPr>
              <w:t>；住宿服务；水利工程建设监理</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一般项目：水产品批发；蔬菜种植；农副产品销售；谷物种植；房屋拆迁服务；土地整治服务；公园、景区小型设施娱乐活动</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4A743208" w14:textId="77777777" w:rsidR="009272C1" w:rsidRDefault="00A9370D">
            <w:pPr>
              <w:spacing w:line="200" w:lineRule="exact"/>
              <w:rPr>
                <w:rFonts w:hint="eastAsia"/>
              </w:rPr>
            </w:pPr>
            <w:r>
              <w:rPr>
                <w:rFonts w:cs="宋体"/>
                <w:sz w:val="18"/>
                <w:szCs w:val="18"/>
              </w:rPr>
              <w:t>(29)</w:t>
            </w:r>
            <w:r>
              <w:rPr>
                <w:rFonts w:cs="宋体"/>
                <w:sz w:val="18"/>
                <w:szCs w:val="18"/>
              </w:rPr>
              <w:t>信托贷款：资产类型为信托公司设立的固定收益类信托计划，底层资产为向融资人南京吉山国有资产运营集团有限公司发放信托贷款，资产到期日不超过理财产品最近一次开放日。融资人无外部评级，</w:t>
            </w:r>
            <w:r>
              <w:rPr>
                <w:rFonts w:cs="宋体"/>
                <w:sz w:val="18"/>
                <w:szCs w:val="18"/>
              </w:rPr>
              <w:lastRenderedPageBreak/>
              <w:t>融资人第一大股东为南京江宁经济技术开发集团有限公司，持股比例为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一般项目：创业空间服务；园区管理服务；市政设施管理；以自有资金从事投资活动；停车场服务；创业投资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；会议及展览服务；土地整治服务；建筑材料销售；园林绿化工程施工；城市绿化管理；商业综合体管理服务；物业管理；住房租赁；租赁服务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；酒店管理；工程管理服务；供应链管理服务</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66B03B2A" w14:textId="77777777" w:rsidR="009272C1" w:rsidRDefault="00A9370D">
            <w:pPr>
              <w:spacing w:line="200" w:lineRule="exact"/>
              <w:rPr>
                <w:rFonts w:hint="eastAsia"/>
              </w:rPr>
            </w:pPr>
            <w:r>
              <w:rPr>
                <w:rFonts w:cs="宋体"/>
                <w:sz w:val="18"/>
                <w:szCs w:val="18"/>
              </w:rPr>
              <w:t>(30)</w:t>
            </w:r>
            <w:r>
              <w:rPr>
                <w:rFonts w:cs="宋体"/>
                <w:sz w:val="18"/>
                <w:szCs w:val="18"/>
              </w:rPr>
              <w:t>信托贷款：资产类型为信托公司设立的固定收益类信托计划，底层资产为向融资人江苏润城城市投资控股集团有限公司发放信托贷款，资产到期日不超过理财产品最近一次开放日。融资人评级为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，融资人第一大股东为邳州市财政局，持股比例为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房屋建筑和市政基础设施项目工程总承包</w:t>
            </w:r>
            <w:r>
              <w:rPr>
                <w:rFonts w:cs="宋体"/>
                <w:sz w:val="18"/>
                <w:szCs w:val="18"/>
              </w:rPr>
              <w:t>;</w:t>
            </w:r>
            <w:r>
              <w:rPr>
                <w:rFonts w:cs="宋体"/>
                <w:sz w:val="18"/>
                <w:szCs w:val="18"/>
              </w:rPr>
              <w:t>建设工程施工</w:t>
            </w:r>
            <w:r>
              <w:rPr>
                <w:rFonts w:cs="宋体"/>
                <w:sz w:val="18"/>
                <w:szCs w:val="18"/>
              </w:rPr>
              <w:t>;</w:t>
            </w:r>
            <w:r>
              <w:rPr>
                <w:rFonts w:cs="宋体"/>
                <w:sz w:val="18"/>
                <w:szCs w:val="18"/>
              </w:rPr>
              <w:t>旅游业务</w:t>
            </w:r>
            <w:r>
              <w:rPr>
                <w:rFonts w:cs="宋体"/>
                <w:sz w:val="18"/>
                <w:szCs w:val="18"/>
              </w:rPr>
              <w:t>;</w:t>
            </w:r>
            <w:r>
              <w:rPr>
                <w:rFonts w:cs="宋体"/>
                <w:sz w:val="18"/>
                <w:szCs w:val="18"/>
              </w:rPr>
              <w:t>房地产开发经营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自有资金投资的资产管理服务</w:t>
            </w:r>
            <w:r>
              <w:rPr>
                <w:rFonts w:cs="宋体"/>
                <w:sz w:val="18"/>
                <w:szCs w:val="18"/>
              </w:rPr>
              <w:t>;</w:t>
            </w:r>
            <w:r>
              <w:rPr>
                <w:rFonts w:cs="宋体"/>
                <w:sz w:val="18"/>
                <w:szCs w:val="18"/>
              </w:rPr>
              <w:t>土地整治服务</w:t>
            </w:r>
            <w:r>
              <w:rPr>
                <w:rFonts w:cs="宋体"/>
                <w:sz w:val="18"/>
                <w:szCs w:val="18"/>
              </w:rPr>
              <w:t>;</w:t>
            </w:r>
            <w:r>
              <w:rPr>
                <w:rFonts w:cs="宋体"/>
                <w:sz w:val="18"/>
                <w:szCs w:val="18"/>
              </w:rPr>
              <w:t>旅游开发项目策划咨询</w:t>
            </w:r>
            <w:r>
              <w:rPr>
                <w:rFonts w:cs="宋体"/>
                <w:sz w:val="18"/>
                <w:szCs w:val="18"/>
              </w:rPr>
              <w:t>;</w:t>
            </w:r>
            <w:r>
              <w:rPr>
                <w:rFonts w:cs="宋体"/>
                <w:sz w:val="18"/>
                <w:szCs w:val="18"/>
              </w:rPr>
              <w:t>创业空间服务</w:t>
            </w:r>
            <w:r>
              <w:rPr>
                <w:rFonts w:cs="宋体"/>
                <w:sz w:val="18"/>
                <w:szCs w:val="18"/>
              </w:rPr>
              <w:t>;</w:t>
            </w:r>
            <w:r>
              <w:rPr>
                <w:rFonts w:cs="宋体"/>
                <w:sz w:val="18"/>
                <w:szCs w:val="18"/>
              </w:rPr>
              <w:t>房屋拆迁服务</w:t>
            </w:r>
            <w:r>
              <w:rPr>
                <w:rFonts w:cs="宋体"/>
                <w:sz w:val="18"/>
                <w:szCs w:val="18"/>
              </w:rPr>
              <w:t>;</w:t>
            </w:r>
            <w:r>
              <w:rPr>
                <w:rFonts w:cs="宋体"/>
                <w:sz w:val="18"/>
                <w:szCs w:val="18"/>
              </w:rPr>
              <w:t>市政设施管理</w:t>
            </w:r>
            <w:r>
              <w:rPr>
                <w:rFonts w:cs="宋体"/>
                <w:sz w:val="18"/>
                <w:szCs w:val="18"/>
              </w:rPr>
              <w:t>;</w:t>
            </w:r>
            <w:r>
              <w:rPr>
                <w:rFonts w:cs="宋体"/>
                <w:sz w:val="18"/>
                <w:szCs w:val="18"/>
              </w:rPr>
              <w:t>供应链管理服务</w:t>
            </w:r>
            <w:r>
              <w:rPr>
                <w:rFonts w:cs="宋体"/>
                <w:sz w:val="18"/>
                <w:szCs w:val="18"/>
              </w:rPr>
              <w:t>;</w:t>
            </w:r>
            <w:r>
              <w:rPr>
                <w:rFonts w:cs="宋体"/>
                <w:sz w:val="18"/>
                <w:szCs w:val="18"/>
              </w:rPr>
              <w:t>商业综合体管理服务</w:t>
            </w:r>
            <w:r>
              <w:rPr>
                <w:rFonts w:cs="宋体"/>
                <w:sz w:val="18"/>
                <w:szCs w:val="18"/>
              </w:rPr>
              <w:t>;</w:t>
            </w:r>
            <w:r>
              <w:rPr>
                <w:rFonts w:cs="宋体"/>
                <w:sz w:val="18"/>
                <w:szCs w:val="18"/>
              </w:rPr>
              <w:t>企业管理</w:t>
            </w:r>
            <w:r>
              <w:rPr>
                <w:rFonts w:cs="宋体"/>
                <w:sz w:val="18"/>
                <w:szCs w:val="18"/>
              </w:rPr>
              <w:t>;</w:t>
            </w:r>
            <w:r>
              <w:rPr>
                <w:rFonts w:cs="宋体"/>
                <w:sz w:val="18"/>
                <w:szCs w:val="18"/>
              </w:rPr>
              <w:t>国内贸易代理</w:t>
            </w:r>
            <w:r>
              <w:rPr>
                <w:rFonts w:cs="宋体"/>
                <w:sz w:val="18"/>
                <w:szCs w:val="18"/>
              </w:rPr>
              <w:t>;</w:t>
            </w:r>
            <w:r>
              <w:rPr>
                <w:rFonts w:cs="宋体"/>
                <w:sz w:val="18"/>
                <w:szCs w:val="18"/>
              </w:rPr>
              <w:t>经济贸易咨询</w:t>
            </w:r>
            <w:r>
              <w:rPr>
                <w:rFonts w:cs="宋体"/>
                <w:sz w:val="18"/>
                <w:szCs w:val="18"/>
              </w:rPr>
              <w:t>;</w:t>
            </w:r>
            <w:r>
              <w:rPr>
                <w:rFonts w:cs="宋体"/>
                <w:sz w:val="18"/>
                <w:szCs w:val="18"/>
              </w:rPr>
              <w:t>集贸市场管理服务</w:t>
            </w:r>
            <w:r>
              <w:rPr>
                <w:rFonts w:cs="宋体"/>
                <w:sz w:val="18"/>
                <w:szCs w:val="18"/>
              </w:rPr>
              <w:t>;</w:t>
            </w:r>
            <w:r>
              <w:rPr>
                <w:rFonts w:cs="宋体"/>
                <w:sz w:val="18"/>
                <w:szCs w:val="18"/>
              </w:rPr>
              <w:t>物业管理</w:t>
            </w:r>
            <w:r>
              <w:rPr>
                <w:rFonts w:cs="宋体"/>
                <w:sz w:val="18"/>
                <w:szCs w:val="18"/>
              </w:rPr>
              <w:t>;</w:t>
            </w:r>
            <w:r>
              <w:rPr>
                <w:rFonts w:cs="宋体"/>
                <w:sz w:val="18"/>
                <w:szCs w:val="18"/>
              </w:rPr>
              <w:t>园区管理服务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11DAA76E" w14:textId="77777777" w:rsidR="009272C1" w:rsidRDefault="00A9370D">
            <w:pPr>
              <w:spacing w:line="200" w:lineRule="exact"/>
              <w:rPr>
                <w:rFonts w:hint="eastAsia"/>
              </w:rPr>
            </w:pPr>
            <w:r>
              <w:rPr>
                <w:rFonts w:cs="宋体"/>
                <w:sz w:val="18"/>
                <w:szCs w:val="18"/>
              </w:rPr>
              <w:t>(31)</w:t>
            </w:r>
            <w:r>
              <w:rPr>
                <w:rFonts w:cs="宋体"/>
                <w:sz w:val="18"/>
                <w:szCs w:val="18"/>
              </w:rPr>
              <w:t>信托贷款：资产类型为信托公司设立的固定收益类信托计划，底层资产为向融资人徐州高新技术产业开发区国有资产经营有限公司发放信托贷款，资产到期日不超过理财产品最近一次开放日。融资人评级为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，融资人第一大股东为徐州高新控股集团有限公司，持股比例为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经营管理授权范围内的国有资产</w:t>
            </w:r>
            <w:r>
              <w:rPr>
                <w:rFonts w:cs="宋体"/>
                <w:sz w:val="18"/>
                <w:szCs w:val="18"/>
              </w:rPr>
              <w:t>;</w:t>
            </w:r>
            <w:r>
              <w:rPr>
                <w:rFonts w:cs="宋体"/>
                <w:sz w:val="18"/>
                <w:szCs w:val="18"/>
              </w:rPr>
              <w:t>国有资产产</w:t>
            </w:r>
            <w:r>
              <w:rPr>
                <w:rFonts w:cs="宋体"/>
                <w:sz w:val="18"/>
                <w:szCs w:val="18"/>
              </w:rPr>
              <w:t>(</w:t>
            </w:r>
            <w:r>
              <w:rPr>
                <w:rFonts w:cs="宋体"/>
                <w:sz w:val="18"/>
                <w:szCs w:val="18"/>
              </w:rPr>
              <w:t>股</w:t>
            </w:r>
            <w:r>
              <w:rPr>
                <w:rFonts w:cs="宋体"/>
                <w:sz w:val="18"/>
                <w:szCs w:val="18"/>
              </w:rPr>
              <w:t>)</w:t>
            </w:r>
            <w:r>
              <w:rPr>
                <w:rFonts w:cs="宋体"/>
                <w:sz w:val="18"/>
                <w:szCs w:val="18"/>
              </w:rPr>
              <w:t>权交易</w:t>
            </w:r>
            <w:r>
              <w:rPr>
                <w:rFonts w:cs="宋体"/>
                <w:sz w:val="18"/>
                <w:szCs w:val="18"/>
              </w:rPr>
              <w:t>;</w:t>
            </w:r>
            <w:r>
              <w:rPr>
                <w:rFonts w:cs="宋体"/>
                <w:sz w:val="18"/>
                <w:szCs w:val="18"/>
              </w:rPr>
              <w:t>国有资产投资、租赁、收购</w:t>
            </w:r>
            <w:r>
              <w:rPr>
                <w:rFonts w:cs="宋体"/>
                <w:sz w:val="18"/>
                <w:szCs w:val="18"/>
              </w:rPr>
              <w:t>;</w:t>
            </w:r>
            <w:r>
              <w:rPr>
                <w:rFonts w:cs="宋体"/>
                <w:sz w:val="18"/>
                <w:szCs w:val="18"/>
              </w:rPr>
              <w:t>投资项目的招标、投标</w:t>
            </w:r>
            <w:r>
              <w:rPr>
                <w:rFonts w:cs="宋体"/>
                <w:sz w:val="18"/>
                <w:szCs w:val="18"/>
              </w:rPr>
              <w:t>;</w:t>
            </w:r>
            <w:r>
              <w:rPr>
                <w:rFonts w:cs="宋体"/>
                <w:sz w:val="18"/>
                <w:szCs w:val="18"/>
              </w:rPr>
              <w:t>经营管理授权范围内的集体资产</w:t>
            </w:r>
            <w:r>
              <w:rPr>
                <w:rFonts w:cs="宋体"/>
                <w:sz w:val="18"/>
                <w:szCs w:val="18"/>
              </w:rPr>
              <w:t>;</w:t>
            </w:r>
            <w:r>
              <w:rPr>
                <w:rFonts w:cs="宋体"/>
                <w:sz w:val="18"/>
                <w:szCs w:val="18"/>
              </w:rPr>
              <w:t>高新区的建设和管理</w:t>
            </w:r>
            <w:r>
              <w:rPr>
                <w:rFonts w:cs="宋体"/>
                <w:sz w:val="18"/>
                <w:szCs w:val="18"/>
              </w:rPr>
              <w:t>;</w:t>
            </w:r>
            <w:r>
              <w:rPr>
                <w:rFonts w:cs="宋体"/>
                <w:sz w:val="18"/>
                <w:szCs w:val="18"/>
              </w:rPr>
              <w:t>土地一级开发</w:t>
            </w:r>
            <w:r>
              <w:rPr>
                <w:rFonts w:cs="宋体"/>
                <w:sz w:val="18"/>
                <w:szCs w:val="18"/>
              </w:rPr>
              <w:t>;</w:t>
            </w:r>
            <w:r>
              <w:rPr>
                <w:rFonts w:cs="宋体"/>
                <w:sz w:val="18"/>
                <w:szCs w:val="18"/>
              </w:rPr>
              <w:t>市政基础设施建设</w:t>
            </w:r>
            <w:r>
              <w:rPr>
                <w:rFonts w:cs="宋体"/>
                <w:sz w:val="18"/>
                <w:szCs w:val="18"/>
              </w:rPr>
              <w:t>;</w:t>
            </w:r>
            <w:r>
              <w:rPr>
                <w:rFonts w:cs="宋体"/>
                <w:sz w:val="18"/>
                <w:szCs w:val="18"/>
              </w:rPr>
              <w:t>建筑材料销售</w:t>
            </w:r>
            <w:r>
              <w:rPr>
                <w:rFonts w:cs="宋体"/>
                <w:sz w:val="18"/>
                <w:szCs w:val="18"/>
              </w:rPr>
              <w:t>;</w:t>
            </w:r>
            <w:r>
              <w:rPr>
                <w:rFonts w:cs="宋体"/>
                <w:sz w:val="18"/>
                <w:szCs w:val="18"/>
              </w:rPr>
              <w:t>货运代理服务。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一般项目</w:t>
            </w:r>
            <w:r>
              <w:rPr>
                <w:rFonts w:cs="宋体"/>
                <w:sz w:val="18"/>
                <w:szCs w:val="18"/>
              </w:rPr>
              <w:t>:</w:t>
            </w:r>
            <w:r>
              <w:rPr>
                <w:rFonts w:cs="宋体"/>
                <w:sz w:val="18"/>
                <w:szCs w:val="18"/>
              </w:rPr>
              <w:t>住房租赁</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0C55F364" w14:textId="77777777" w:rsidR="009272C1" w:rsidRDefault="00A9370D">
            <w:pPr>
              <w:spacing w:line="200" w:lineRule="exact"/>
              <w:rPr>
                <w:rFonts w:hint="eastAsia"/>
              </w:rPr>
            </w:pPr>
            <w:r>
              <w:rPr>
                <w:rFonts w:cs="宋体"/>
                <w:sz w:val="18"/>
                <w:szCs w:val="18"/>
              </w:rPr>
              <w:t>(32)</w:t>
            </w:r>
            <w:r>
              <w:rPr>
                <w:rFonts w:cs="宋体"/>
                <w:sz w:val="18"/>
                <w:szCs w:val="18"/>
              </w:rPr>
              <w:t>信托贷款：资产类型为信托公司设立的固定收益类信托计划，底层资产为向融资人沛县城市建设投资发展集团有限公司发放信托贷款，资产到期日不超过理财产品最近一次开放日。融资人评级为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，融资人第一大股东为沛县人民政府国有资产监督管理办公室，持股比例为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房屋建筑和市政基础设施项目工程总承包</w:t>
            </w:r>
            <w:r>
              <w:rPr>
                <w:rFonts w:cs="宋体"/>
                <w:sz w:val="18"/>
                <w:szCs w:val="18"/>
              </w:rPr>
              <w:t>;</w:t>
            </w:r>
            <w:r>
              <w:rPr>
                <w:rFonts w:cs="宋体"/>
                <w:sz w:val="18"/>
                <w:szCs w:val="18"/>
              </w:rPr>
              <w:t>各类工程建设活动</w:t>
            </w:r>
            <w:r>
              <w:rPr>
                <w:rFonts w:cs="宋体"/>
                <w:sz w:val="18"/>
                <w:szCs w:val="18"/>
              </w:rPr>
              <w:t>;</w:t>
            </w:r>
            <w:r>
              <w:rPr>
                <w:rFonts w:cs="宋体"/>
                <w:sz w:val="18"/>
                <w:szCs w:val="18"/>
              </w:rPr>
              <w:t>城市公共交通</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对外承包工程</w:t>
            </w:r>
            <w:r>
              <w:rPr>
                <w:rFonts w:cs="宋体"/>
                <w:sz w:val="18"/>
                <w:szCs w:val="18"/>
              </w:rPr>
              <w:t>;</w:t>
            </w:r>
            <w:r>
              <w:rPr>
                <w:rFonts w:cs="宋体"/>
                <w:sz w:val="18"/>
                <w:szCs w:val="18"/>
              </w:rPr>
              <w:t>市政设施管理</w:t>
            </w:r>
            <w:r>
              <w:rPr>
                <w:rFonts w:cs="宋体"/>
                <w:sz w:val="18"/>
                <w:szCs w:val="18"/>
              </w:rPr>
              <w:t>;</w:t>
            </w:r>
            <w:r>
              <w:rPr>
                <w:rFonts w:cs="宋体"/>
                <w:sz w:val="18"/>
                <w:szCs w:val="18"/>
              </w:rPr>
              <w:t>农村民间工艺及制品、休闲农业和乡村旅游资源的开发经营</w:t>
            </w:r>
            <w:r>
              <w:rPr>
                <w:rFonts w:cs="宋体"/>
                <w:sz w:val="18"/>
                <w:szCs w:val="18"/>
              </w:rPr>
              <w:t>;</w:t>
            </w:r>
            <w:r>
              <w:rPr>
                <w:rFonts w:cs="宋体"/>
                <w:sz w:val="18"/>
                <w:szCs w:val="18"/>
              </w:rPr>
              <w:t>土地使用权租赁</w:t>
            </w:r>
            <w:r>
              <w:rPr>
                <w:rFonts w:cs="宋体"/>
                <w:sz w:val="18"/>
                <w:szCs w:val="18"/>
              </w:rPr>
              <w:t>;</w:t>
            </w:r>
            <w:r>
              <w:rPr>
                <w:rFonts w:cs="宋体"/>
                <w:sz w:val="18"/>
                <w:szCs w:val="18"/>
              </w:rPr>
              <w:t>非居住房地产租赁</w:t>
            </w:r>
            <w:r>
              <w:rPr>
                <w:rFonts w:cs="宋体"/>
                <w:sz w:val="18"/>
                <w:szCs w:val="18"/>
              </w:rPr>
              <w:t>;</w:t>
            </w:r>
            <w:r>
              <w:rPr>
                <w:rFonts w:cs="宋体"/>
                <w:sz w:val="18"/>
                <w:szCs w:val="18"/>
              </w:rPr>
              <w:t>住房租赁</w:t>
            </w:r>
            <w:r>
              <w:rPr>
                <w:rFonts w:cs="宋体"/>
                <w:sz w:val="18"/>
                <w:szCs w:val="18"/>
              </w:rPr>
              <w:t>;</w:t>
            </w:r>
            <w:r>
              <w:rPr>
                <w:rFonts w:cs="宋体"/>
                <w:sz w:val="18"/>
                <w:szCs w:val="18"/>
              </w:rPr>
              <w:t>机械设备租赁</w:t>
            </w:r>
            <w:r>
              <w:rPr>
                <w:rFonts w:cs="宋体"/>
                <w:sz w:val="18"/>
                <w:szCs w:val="18"/>
              </w:rPr>
              <w:t>;</w:t>
            </w:r>
            <w:r>
              <w:rPr>
                <w:rFonts w:cs="宋体"/>
                <w:sz w:val="18"/>
                <w:szCs w:val="18"/>
              </w:rPr>
              <w:t>医疗设备租赁</w:t>
            </w:r>
            <w:r>
              <w:rPr>
                <w:rFonts w:cs="宋体"/>
                <w:sz w:val="18"/>
                <w:szCs w:val="18"/>
              </w:rPr>
              <w:t>;</w:t>
            </w:r>
            <w:r>
              <w:rPr>
                <w:rFonts w:cs="宋体"/>
                <w:sz w:val="18"/>
                <w:szCs w:val="18"/>
              </w:rPr>
              <w:t>租赁服务</w:t>
            </w:r>
            <w:r>
              <w:rPr>
                <w:rFonts w:cs="宋体"/>
                <w:sz w:val="18"/>
                <w:szCs w:val="18"/>
              </w:rPr>
              <w:t>(</w:t>
            </w:r>
            <w:r>
              <w:rPr>
                <w:rFonts w:cs="宋体"/>
                <w:sz w:val="18"/>
                <w:szCs w:val="18"/>
              </w:rPr>
              <w:t>不含出版物出租</w:t>
            </w:r>
            <w:r>
              <w:rPr>
                <w:rFonts w:cs="宋体"/>
                <w:sz w:val="18"/>
                <w:szCs w:val="18"/>
              </w:rPr>
              <w:t>);</w:t>
            </w:r>
            <w:r>
              <w:rPr>
                <w:rFonts w:cs="宋体"/>
                <w:sz w:val="18"/>
                <w:szCs w:val="18"/>
              </w:rPr>
              <w:t>建筑工程机械与设备租赁</w:t>
            </w:r>
            <w:r>
              <w:rPr>
                <w:rFonts w:cs="宋体"/>
                <w:sz w:val="18"/>
                <w:szCs w:val="18"/>
              </w:rPr>
              <w:t>;</w:t>
            </w:r>
            <w:r>
              <w:rPr>
                <w:rFonts w:cs="宋体"/>
                <w:sz w:val="18"/>
                <w:szCs w:val="18"/>
              </w:rPr>
              <w:t>政府采购代理服务</w:t>
            </w:r>
            <w:r>
              <w:rPr>
                <w:rFonts w:cs="宋体"/>
                <w:sz w:val="18"/>
                <w:szCs w:val="18"/>
              </w:rPr>
              <w:t>;</w:t>
            </w:r>
            <w:r>
              <w:rPr>
                <w:rFonts w:cs="宋体"/>
                <w:sz w:val="18"/>
                <w:szCs w:val="18"/>
              </w:rPr>
              <w:t>采购代理服务</w:t>
            </w:r>
            <w:r>
              <w:rPr>
                <w:rFonts w:cs="宋体"/>
                <w:sz w:val="18"/>
                <w:szCs w:val="18"/>
              </w:rPr>
              <w:t>;</w:t>
            </w:r>
            <w:r>
              <w:rPr>
                <w:rFonts w:cs="宋体"/>
                <w:sz w:val="18"/>
                <w:szCs w:val="18"/>
              </w:rPr>
              <w:t>土地整治服务</w:t>
            </w:r>
            <w:r>
              <w:rPr>
                <w:rFonts w:cs="宋体"/>
                <w:sz w:val="18"/>
                <w:szCs w:val="18"/>
              </w:rPr>
              <w:t>;</w:t>
            </w:r>
            <w:r>
              <w:rPr>
                <w:rFonts w:cs="宋体"/>
                <w:sz w:val="18"/>
                <w:szCs w:val="18"/>
              </w:rPr>
              <w:t>集贸市场管理服务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5867014B" w14:textId="77777777" w:rsidR="009272C1" w:rsidRDefault="00A9370D">
            <w:pPr>
              <w:spacing w:line="200" w:lineRule="exact"/>
              <w:rPr>
                <w:rFonts w:hint="eastAsia"/>
              </w:rPr>
            </w:pPr>
            <w:r>
              <w:rPr>
                <w:rFonts w:cs="宋体"/>
                <w:sz w:val="18"/>
                <w:szCs w:val="18"/>
              </w:rPr>
              <w:t>(33)</w:t>
            </w:r>
            <w:r>
              <w:rPr>
                <w:rFonts w:cs="宋体"/>
                <w:sz w:val="18"/>
                <w:szCs w:val="18"/>
              </w:rPr>
              <w:t>信托贷款：资产类型为信托公司设立的固定收益类信托计划，底层资产为向融资人泰州东方中国医药城控股集团有限公司发放信托贷款，资产到期日不超过理财产品最近一次开放日。融资人评级为</w:t>
            </w:r>
            <w:r>
              <w:rPr>
                <w:rFonts w:cs="宋体"/>
                <w:sz w:val="18"/>
                <w:szCs w:val="18"/>
              </w:rPr>
              <w:t>AA(</w:t>
            </w:r>
            <w:r>
              <w:rPr>
                <w:rFonts w:cs="宋体"/>
                <w:sz w:val="18"/>
                <w:szCs w:val="18"/>
              </w:rPr>
              <w:t>评级机构为上海新世纪资信评估投资服务有限公司</w:t>
            </w:r>
            <w:r>
              <w:rPr>
                <w:rFonts w:cs="宋体"/>
                <w:sz w:val="18"/>
                <w:szCs w:val="18"/>
              </w:rPr>
              <w:t>)</w:t>
            </w:r>
            <w:r>
              <w:rPr>
                <w:rFonts w:cs="宋体"/>
                <w:sz w:val="18"/>
                <w:szCs w:val="18"/>
              </w:rPr>
              <w:t>，融资人第一大股东为泰州医药城控股集团有限公司，持股比例为</w:t>
            </w:r>
            <w:r>
              <w:rPr>
                <w:rFonts w:cs="宋体"/>
                <w:sz w:val="18"/>
                <w:szCs w:val="18"/>
              </w:rPr>
              <w:t>96.21%</w:t>
            </w:r>
            <w:r>
              <w:rPr>
                <w:rFonts w:cs="宋体"/>
                <w:sz w:val="18"/>
                <w:szCs w:val="18"/>
              </w:rPr>
              <w:t>。经营范围包括</w:t>
            </w:r>
            <w:r>
              <w:rPr>
                <w:rFonts w:cs="宋体"/>
                <w:sz w:val="18"/>
                <w:szCs w:val="18"/>
              </w:rPr>
              <w:t>:</w:t>
            </w:r>
            <w:r>
              <w:rPr>
                <w:rFonts w:cs="宋体"/>
                <w:sz w:val="18"/>
                <w:szCs w:val="18"/>
              </w:rPr>
              <w:t>市场管理</w:t>
            </w:r>
            <w:r>
              <w:rPr>
                <w:rFonts w:cs="宋体"/>
                <w:sz w:val="18"/>
                <w:szCs w:val="18"/>
              </w:rPr>
              <w:t>,</w:t>
            </w:r>
            <w:r>
              <w:rPr>
                <w:rFonts w:cs="宋体"/>
                <w:sz w:val="18"/>
                <w:szCs w:val="18"/>
              </w:rPr>
              <w:t>医药会展服务</w:t>
            </w:r>
            <w:r>
              <w:rPr>
                <w:rFonts w:cs="宋体"/>
                <w:sz w:val="18"/>
                <w:szCs w:val="18"/>
              </w:rPr>
              <w:t>,</w:t>
            </w:r>
            <w:r>
              <w:rPr>
                <w:rFonts w:cs="宋体"/>
                <w:sz w:val="18"/>
                <w:szCs w:val="18"/>
              </w:rPr>
              <w:t>房屋、机械设备租赁</w:t>
            </w:r>
            <w:r>
              <w:rPr>
                <w:rFonts w:cs="宋体"/>
                <w:sz w:val="18"/>
                <w:szCs w:val="18"/>
              </w:rPr>
              <w:t>,</w:t>
            </w:r>
            <w:r>
              <w:rPr>
                <w:rFonts w:cs="宋体"/>
                <w:sz w:val="18"/>
                <w:szCs w:val="18"/>
              </w:rPr>
              <w:t>对外投资</w:t>
            </w:r>
            <w:r>
              <w:rPr>
                <w:rFonts w:cs="宋体"/>
                <w:sz w:val="18"/>
                <w:szCs w:val="18"/>
              </w:rPr>
              <w:t>,</w:t>
            </w:r>
            <w:r>
              <w:rPr>
                <w:rFonts w:cs="宋体"/>
                <w:sz w:val="18"/>
                <w:szCs w:val="18"/>
              </w:rPr>
              <w:t>医药技术开发服务</w:t>
            </w:r>
            <w:r>
              <w:rPr>
                <w:rFonts w:cs="宋体"/>
                <w:sz w:val="18"/>
                <w:szCs w:val="18"/>
              </w:rPr>
              <w:t>,</w:t>
            </w:r>
            <w:r>
              <w:rPr>
                <w:rFonts w:cs="宋体"/>
                <w:sz w:val="18"/>
                <w:szCs w:val="18"/>
              </w:rPr>
              <w:t>疫苗、生物药、化学药、医疗器械的技术研发</w:t>
            </w:r>
            <w:r>
              <w:rPr>
                <w:rFonts w:cs="宋体"/>
                <w:sz w:val="18"/>
                <w:szCs w:val="18"/>
              </w:rPr>
              <w:t>(</w:t>
            </w:r>
            <w:r>
              <w:rPr>
                <w:rFonts w:cs="宋体"/>
                <w:sz w:val="18"/>
                <w:szCs w:val="18"/>
              </w:rPr>
              <w:t>不含药品、医疗器械的生产销售</w:t>
            </w:r>
            <w:r>
              <w:rPr>
                <w:rFonts w:cs="宋体"/>
                <w:sz w:val="18"/>
                <w:szCs w:val="18"/>
              </w:rPr>
              <w:t>),</w:t>
            </w:r>
            <w:r>
              <w:rPr>
                <w:rFonts w:cs="宋体"/>
                <w:sz w:val="18"/>
                <w:szCs w:val="18"/>
              </w:rPr>
              <w:t>经济信息咨询服务</w:t>
            </w:r>
            <w:r>
              <w:rPr>
                <w:rFonts w:cs="宋体"/>
                <w:sz w:val="18"/>
                <w:szCs w:val="18"/>
              </w:rPr>
              <w:t>,</w:t>
            </w:r>
            <w:r>
              <w:rPr>
                <w:rFonts w:cs="宋体"/>
                <w:sz w:val="18"/>
                <w:szCs w:val="18"/>
              </w:rPr>
              <w:t>物业管理</w:t>
            </w:r>
            <w:r>
              <w:rPr>
                <w:rFonts w:cs="宋体"/>
                <w:sz w:val="18"/>
                <w:szCs w:val="18"/>
              </w:rPr>
              <w:t>,</w:t>
            </w:r>
            <w:r>
              <w:rPr>
                <w:rFonts w:cs="宋体"/>
                <w:sz w:val="18"/>
                <w:szCs w:val="18"/>
              </w:rPr>
              <w:t>从事授权范围内的国有资产的经营、资本运作</w:t>
            </w:r>
            <w:r>
              <w:rPr>
                <w:rFonts w:cs="宋体"/>
                <w:sz w:val="18"/>
                <w:szCs w:val="18"/>
              </w:rPr>
              <w:t>,</w:t>
            </w:r>
            <w:r>
              <w:rPr>
                <w:rFonts w:cs="宋体"/>
                <w:sz w:val="18"/>
                <w:szCs w:val="18"/>
              </w:rPr>
              <w:t>房屋建筑工程施工</w:t>
            </w:r>
            <w:r>
              <w:rPr>
                <w:rFonts w:cs="宋体"/>
                <w:sz w:val="18"/>
                <w:szCs w:val="18"/>
              </w:rPr>
              <w:t>,</w:t>
            </w:r>
            <w:r>
              <w:rPr>
                <w:rFonts w:cs="宋体"/>
                <w:sz w:val="18"/>
                <w:szCs w:val="18"/>
              </w:rPr>
              <w:t>城市基础设施建设</w:t>
            </w:r>
            <w:r>
              <w:rPr>
                <w:rFonts w:cs="宋体"/>
                <w:sz w:val="18"/>
                <w:szCs w:val="18"/>
              </w:rPr>
              <w:t>,</w:t>
            </w:r>
            <w:r>
              <w:rPr>
                <w:rFonts w:cs="宋体"/>
                <w:sz w:val="18"/>
                <w:szCs w:val="18"/>
              </w:rPr>
              <w:t>市政工程施工</w:t>
            </w:r>
            <w:r>
              <w:rPr>
                <w:rFonts w:cs="宋体"/>
                <w:sz w:val="18"/>
                <w:szCs w:val="18"/>
              </w:rPr>
              <w:t>,</w:t>
            </w:r>
            <w:r>
              <w:rPr>
                <w:rFonts w:cs="宋体"/>
                <w:sz w:val="18"/>
                <w:szCs w:val="18"/>
              </w:rPr>
              <w:t>土地整理</w:t>
            </w:r>
            <w:r>
              <w:rPr>
                <w:rFonts w:cs="宋体"/>
                <w:sz w:val="18"/>
                <w:szCs w:val="18"/>
              </w:rPr>
              <w:t>,</w:t>
            </w:r>
            <w:r>
              <w:rPr>
                <w:rFonts w:cs="宋体"/>
                <w:sz w:val="18"/>
                <w:szCs w:val="18"/>
              </w:rPr>
              <w:t>城市防洪工程建设的投资、建设、管理、维护</w:t>
            </w:r>
            <w:r>
              <w:rPr>
                <w:rFonts w:cs="宋体"/>
                <w:sz w:val="18"/>
                <w:szCs w:val="18"/>
              </w:rPr>
              <w:t>,</w:t>
            </w:r>
            <w:r>
              <w:rPr>
                <w:rFonts w:cs="宋体"/>
                <w:sz w:val="18"/>
                <w:szCs w:val="18"/>
              </w:rPr>
              <w:t>水土资源开发利用</w:t>
            </w:r>
            <w:r>
              <w:rPr>
                <w:rFonts w:cs="宋体"/>
                <w:sz w:val="18"/>
                <w:szCs w:val="18"/>
              </w:rPr>
              <w:t>,</w:t>
            </w:r>
            <w:r>
              <w:rPr>
                <w:rFonts w:cs="宋体"/>
                <w:sz w:val="18"/>
                <w:szCs w:val="18"/>
              </w:rPr>
              <w:t>水利工程设备物资采购、供应。</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许可项目</w:t>
            </w:r>
            <w:r>
              <w:rPr>
                <w:rFonts w:cs="宋体"/>
                <w:sz w:val="18"/>
                <w:szCs w:val="18"/>
              </w:rPr>
              <w:t>:</w:t>
            </w:r>
            <w:r>
              <w:rPr>
                <w:rFonts w:cs="宋体"/>
                <w:sz w:val="18"/>
                <w:szCs w:val="18"/>
              </w:rPr>
              <w:t>发电业务、输电业务、供</w:t>
            </w:r>
            <w:r>
              <w:rPr>
                <w:rFonts w:cs="宋体"/>
                <w:sz w:val="18"/>
                <w:szCs w:val="18"/>
              </w:rPr>
              <w:t>(</w:t>
            </w:r>
            <w:r>
              <w:rPr>
                <w:rFonts w:cs="宋体"/>
                <w:sz w:val="18"/>
                <w:szCs w:val="18"/>
              </w:rPr>
              <w:t>配</w:t>
            </w:r>
            <w:r>
              <w:rPr>
                <w:rFonts w:cs="宋体"/>
                <w:sz w:val="18"/>
                <w:szCs w:val="18"/>
              </w:rPr>
              <w:t>)</w:t>
            </w:r>
            <w:r>
              <w:rPr>
                <w:rFonts w:cs="宋体"/>
                <w:sz w:val="18"/>
                <w:szCs w:val="18"/>
              </w:rPr>
              <w:t>电业务</w:t>
            </w:r>
            <w:r>
              <w:rPr>
                <w:rFonts w:cs="宋体"/>
                <w:sz w:val="18"/>
                <w:szCs w:val="18"/>
              </w:rPr>
              <w:t>;</w:t>
            </w:r>
            <w:r>
              <w:rPr>
                <w:rFonts w:cs="宋体"/>
                <w:sz w:val="18"/>
                <w:szCs w:val="18"/>
              </w:rPr>
              <w:t>供电业务</w:t>
            </w:r>
            <w:r>
              <w:rPr>
                <w:rFonts w:cs="宋体"/>
                <w:sz w:val="18"/>
                <w:szCs w:val="18"/>
              </w:rPr>
              <w:t>;</w:t>
            </w:r>
            <w:r>
              <w:rPr>
                <w:rFonts w:cs="宋体"/>
                <w:sz w:val="18"/>
                <w:szCs w:val="18"/>
              </w:rPr>
              <w:t>输电、供电、受电电力设施的安装、维修和试验</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金属材料销售</w:t>
            </w:r>
            <w:r>
              <w:rPr>
                <w:rFonts w:cs="宋体"/>
                <w:sz w:val="18"/>
                <w:szCs w:val="18"/>
              </w:rPr>
              <w:t>;</w:t>
            </w:r>
            <w:r>
              <w:rPr>
                <w:rFonts w:cs="宋体"/>
                <w:sz w:val="18"/>
                <w:szCs w:val="18"/>
              </w:rPr>
              <w:t>新型金属功能材料销售</w:t>
            </w:r>
            <w:r>
              <w:rPr>
                <w:rFonts w:cs="宋体"/>
                <w:sz w:val="18"/>
                <w:szCs w:val="18"/>
              </w:rPr>
              <w:t>;</w:t>
            </w:r>
            <w:r>
              <w:rPr>
                <w:rFonts w:cs="宋体"/>
                <w:sz w:val="18"/>
                <w:szCs w:val="18"/>
              </w:rPr>
              <w:t>有色金属合金销售</w:t>
            </w:r>
            <w:r>
              <w:rPr>
                <w:rFonts w:cs="宋体"/>
                <w:sz w:val="18"/>
                <w:szCs w:val="18"/>
              </w:rPr>
              <w:t>;</w:t>
            </w:r>
            <w:r>
              <w:rPr>
                <w:rFonts w:cs="宋体"/>
                <w:sz w:val="18"/>
                <w:szCs w:val="18"/>
              </w:rPr>
              <w:t>金属结构销售</w:t>
            </w:r>
            <w:r>
              <w:rPr>
                <w:rFonts w:cs="宋体"/>
                <w:sz w:val="18"/>
                <w:szCs w:val="18"/>
              </w:rPr>
              <w:t>;</w:t>
            </w:r>
            <w:r>
              <w:rPr>
                <w:rFonts w:cs="宋体"/>
                <w:sz w:val="18"/>
                <w:szCs w:val="18"/>
              </w:rPr>
              <w:t>建筑用钢筋产品销售</w:t>
            </w:r>
            <w:r>
              <w:rPr>
                <w:rFonts w:cs="宋体"/>
                <w:sz w:val="18"/>
                <w:szCs w:val="18"/>
              </w:rPr>
              <w:t>;</w:t>
            </w:r>
            <w:r>
              <w:rPr>
                <w:rFonts w:cs="宋体"/>
                <w:sz w:val="18"/>
                <w:szCs w:val="18"/>
              </w:rPr>
              <w:t>建筑用金属配件</w:t>
            </w:r>
            <w:r>
              <w:rPr>
                <w:rFonts w:cs="宋体"/>
                <w:sz w:val="18"/>
                <w:szCs w:val="18"/>
              </w:rPr>
              <w:t>销售</w:t>
            </w:r>
            <w:r>
              <w:rPr>
                <w:rFonts w:cs="宋体"/>
                <w:sz w:val="18"/>
                <w:szCs w:val="18"/>
              </w:rPr>
              <w:t>;</w:t>
            </w:r>
            <w:r>
              <w:rPr>
                <w:rFonts w:cs="宋体"/>
                <w:sz w:val="18"/>
                <w:szCs w:val="18"/>
              </w:rPr>
              <w:t>房屋拆迁服务</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02A97C68" w14:textId="77777777" w:rsidR="009272C1" w:rsidRDefault="00A9370D">
            <w:pPr>
              <w:spacing w:line="200" w:lineRule="exact"/>
              <w:rPr>
                <w:rFonts w:hint="eastAsia"/>
              </w:rPr>
            </w:pPr>
            <w:r>
              <w:rPr>
                <w:rFonts w:cs="宋体"/>
                <w:sz w:val="18"/>
                <w:szCs w:val="18"/>
              </w:rPr>
              <w:t>(34)</w:t>
            </w:r>
            <w:r>
              <w:rPr>
                <w:rFonts w:cs="宋体"/>
                <w:sz w:val="18"/>
                <w:szCs w:val="18"/>
              </w:rPr>
              <w:t>信托贷款：资产类型为信托公司设立的固定收益类信托计划，底层资产为向融资人江苏盐城港控股集团有限公司发放信托贷款，资产到期日不超过理财产品最近一次开放日。融资人评级为</w:t>
            </w:r>
            <w:r>
              <w:rPr>
                <w:rFonts w:cs="宋体"/>
                <w:sz w:val="18"/>
                <w:szCs w:val="18"/>
              </w:rPr>
              <w:t>AA+(</w:t>
            </w:r>
            <w:r>
              <w:rPr>
                <w:rFonts w:cs="宋体"/>
                <w:sz w:val="18"/>
                <w:szCs w:val="18"/>
              </w:rPr>
              <w:t>评级机</w:t>
            </w:r>
            <w:r>
              <w:rPr>
                <w:rFonts w:cs="宋体"/>
                <w:sz w:val="18"/>
                <w:szCs w:val="18"/>
              </w:rPr>
              <w:lastRenderedPageBreak/>
              <w:t>构为东方金诚国际信用评估有限公司</w:t>
            </w:r>
            <w:r>
              <w:rPr>
                <w:rFonts w:cs="宋体"/>
                <w:sz w:val="18"/>
                <w:szCs w:val="18"/>
              </w:rPr>
              <w:t>)</w:t>
            </w:r>
            <w:r>
              <w:rPr>
                <w:rFonts w:cs="宋体"/>
                <w:sz w:val="18"/>
                <w:szCs w:val="18"/>
              </w:rPr>
              <w:t>，融资人第一大股东为盐城市大丰区人民政府，持股比例为</w:t>
            </w:r>
            <w:r>
              <w:rPr>
                <w:rFonts w:cs="宋体"/>
                <w:sz w:val="18"/>
                <w:szCs w:val="18"/>
              </w:rPr>
              <w:t>29.7%</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港口经营</w:t>
            </w:r>
            <w:r>
              <w:rPr>
                <w:rFonts w:cs="宋体"/>
                <w:sz w:val="18"/>
                <w:szCs w:val="18"/>
              </w:rPr>
              <w:t>;</w:t>
            </w:r>
            <w:r>
              <w:rPr>
                <w:rFonts w:cs="宋体"/>
                <w:sz w:val="18"/>
                <w:szCs w:val="18"/>
              </w:rPr>
              <w:t>房地产开发经营</w:t>
            </w:r>
            <w:r>
              <w:rPr>
                <w:rFonts w:cs="宋体"/>
                <w:sz w:val="18"/>
                <w:szCs w:val="18"/>
              </w:rPr>
              <w:t>;</w:t>
            </w:r>
            <w:r>
              <w:rPr>
                <w:rFonts w:cs="宋体"/>
                <w:sz w:val="18"/>
                <w:szCs w:val="18"/>
              </w:rPr>
              <w:t>国内水路旅客运输</w:t>
            </w:r>
            <w:r>
              <w:rPr>
                <w:rFonts w:cs="宋体"/>
                <w:sz w:val="18"/>
                <w:szCs w:val="18"/>
              </w:rPr>
              <w:t>;</w:t>
            </w:r>
            <w:r>
              <w:rPr>
                <w:rFonts w:cs="宋体"/>
                <w:sz w:val="18"/>
                <w:szCs w:val="18"/>
              </w:rPr>
              <w:t>进出口代理</w:t>
            </w:r>
            <w:r>
              <w:rPr>
                <w:rFonts w:cs="宋体"/>
                <w:sz w:val="18"/>
                <w:szCs w:val="18"/>
              </w:rPr>
              <w:t>;</w:t>
            </w:r>
            <w:r>
              <w:rPr>
                <w:rFonts w:cs="宋体"/>
                <w:sz w:val="18"/>
                <w:szCs w:val="18"/>
              </w:rPr>
              <w:t>供电业务</w:t>
            </w:r>
            <w:r>
              <w:rPr>
                <w:rFonts w:cs="宋体"/>
                <w:sz w:val="18"/>
                <w:szCs w:val="18"/>
              </w:rPr>
              <w:t>;</w:t>
            </w:r>
            <w:r>
              <w:rPr>
                <w:rFonts w:cs="宋体"/>
                <w:sz w:val="18"/>
                <w:szCs w:val="18"/>
              </w:rPr>
              <w:t>林木种子生产经营</w:t>
            </w:r>
            <w:r>
              <w:rPr>
                <w:rFonts w:cs="宋体"/>
                <w:sz w:val="18"/>
                <w:szCs w:val="18"/>
              </w:rPr>
              <w:t>;</w:t>
            </w:r>
            <w:r>
              <w:rPr>
                <w:rFonts w:cs="宋体"/>
                <w:sz w:val="18"/>
                <w:szCs w:val="18"/>
              </w:rPr>
              <w:t>港口货物装卸搬运活动</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装卸搬运</w:t>
            </w:r>
            <w:r>
              <w:rPr>
                <w:rFonts w:cs="宋体"/>
                <w:sz w:val="18"/>
                <w:szCs w:val="18"/>
              </w:rPr>
              <w:t>;</w:t>
            </w:r>
            <w:r>
              <w:rPr>
                <w:rFonts w:cs="宋体"/>
                <w:sz w:val="18"/>
                <w:szCs w:val="18"/>
              </w:rPr>
              <w:t>船舶港口服务</w:t>
            </w:r>
            <w:r>
              <w:rPr>
                <w:rFonts w:cs="宋体"/>
                <w:sz w:val="18"/>
                <w:szCs w:val="18"/>
              </w:rPr>
              <w:t>;</w:t>
            </w:r>
            <w:r>
              <w:rPr>
                <w:rFonts w:cs="宋体"/>
                <w:sz w:val="18"/>
                <w:szCs w:val="18"/>
              </w:rPr>
              <w:t>港口设施设备和机械租赁维修业务</w:t>
            </w:r>
            <w:r>
              <w:rPr>
                <w:rFonts w:cs="宋体"/>
                <w:sz w:val="18"/>
                <w:szCs w:val="18"/>
              </w:rPr>
              <w:t>;</w:t>
            </w:r>
            <w:r>
              <w:rPr>
                <w:rFonts w:cs="宋体"/>
                <w:sz w:val="18"/>
                <w:szCs w:val="18"/>
              </w:rPr>
              <w:t>五金产品制造</w:t>
            </w:r>
            <w:r>
              <w:rPr>
                <w:rFonts w:cs="宋体"/>
                <w:sz w:val="18"/>
                <w:szCs w:val="18"/>
              </w:rPr>
              <w:t>;</w:t>
            </w:r>
            <w:r>
              <w:rPr>
                <w:rFonts w:cs="宋体"/>
                <w:sz w:val="18"/>
                <w:szCs w:val="18"/>
              </w:rPr>
              <w:t>五金产品批发</w:t>
            </w:r>
            <w:r>
              <w:rPr>
                <w:rFonts w:cs="宋体"/>
                <w:sz w:val="18"/>
                <w:szCs w:val="18"/>
              </w:rPr>
              <w:t>;</w:t>
            </w:r>
            <w:r>
              <w:rPr>
                <w:rFonts w:cs="宋体"/>
                <w:sz w:val="18"/>
                <w:szCs w:val="18"/>
              </w:rPr>
              <w:t>五金产品零售</w:t>
            </w:r>
            <w:r>
              <w:rPr>
                <w:rFonts w:cs="宋体"/>
                <w:sz w:val="18"/>
                <w:szCs w:val="18"/>
              </w:rPr>
              <w:t>;</w:t>
            </w:r>
            <w:r>
              <w:rPr>
                <w:rFonts w:cs="宋体"/>
                <w:sz w:val="18"/>
                <w:szCs w:val="18"/>
              </w:rPr>
              <w:t>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普通货物仓储服务</w:t>
            </w:r>
            <w:r>
              <w:rPr>
                <w:rFonts w:cs="宋体"/>
                <w:sz w:val="18"/>
                <w:szCs w:val="18"/>
              </w:rPr>
              <w:t>(</w:t>
            </w:r>
            <w:r>
              <w:rPr>
                <w:rFonts w:cs="宋体"/>
                <w:sz w:val="18"/>
                <w:szCs w:val="18"/>
              </w:rPr>
              <w:t>不含危险化学品等需许可审批的项目</w:t>
            </w:r>
            <w:r>
              <w:rPr>
                <w:rFonts w:cs="宋体"/>
                <w:sz w:val="18"/>
                <w:szCs w:val="18"/>
              </w:rPr>
              <w:t>);</w:t>
            </w:r>
            <w:r>
              <w:rPr>
                <w:rFonts w:cs="宋体"/>
                <w:sz w:val="18"/>
                <w:szCs w:val="18"/>
              </w:rPr>
              <w:t>港口理货</w:t>
            </w:r>
            <w:r>
              <w:rPr>
                <w:rFonts w:cs="宋体"/>
                <w:sz w:val="18"/>
                <w:szCs w:val="18"/>
              </w:rPr>
              <w:t>;</w:t>
            </w:r>
            <w:r>
              <w:rPr>
                <w:rFonts w:cs="宋体"/>
                <w:sz w:val="18"/>
                <w:szCs w:val="18"/>
              </w:rPr>
              <w:t>物业管理</w:t>
            </w:r>
            <w:r>
              <w:rPr>
                <w:rFonts w:cs="宋体"/>
                <w:sz w:val="18"/>
                <w:szCs w:val="18"/>
              </w:rPr>
              <w:t>;</w:t>
            </w:r>
            <w:r>
              <w:rPr>
                <w:rFonts w:cs="宋体"/>
                <w:sz w:val="18"/>
                <w:szCs w:val="18"/>
              </w:rPr>
              <w:t>国际货物运输代理</w:t>
            </w:r>
            <w:r>
              <w:rPr>
                <w:rFonts w:cs="宋体"/>
                <w:sz w:val="18"/>
                <w:szCs w:val="18"/>
              </w:rPr>
              <w:t>;</w:t>
            </w:r>
            <w:r>
              <w:rPr>
                <w:rFonts w:cs="宋体"/>
                <w:sz w:val="18"/>
                <w:szCs w:val="18"/>
              </w:rPr>
              <w:t>工程管理服务</w:t>
            </w:r>
            <w:r>
              <w:rPr>
                <w:rFonts w:cs="宋体"/>
                <w:sz w:val="18"/>
                <w:szCs w:val="18"/>
              </w:rPr>
              <w:t>;</w:t>
            </w:r>
            <w:r>
              <w:rPr>
                <w:rFonts w:cs="宋体"/>
                <w:sz w:val="18"/>
                <w:szCs w:val="18"/>
              </w:rPr>
              <w:t>船舶租赁</w:t>
            </w:r>
            <w:r>
              <w:rPr>
                <w:rFonts w:cs="宋体"/>
                <w:sz w:val="18"/>
                <w:szCs w:val="18"/>
              </w:rPr>
              <w:t>;</w:t>
            </w:r>
            <w:r>
              <w:rPr>
                <w:rFonts w:cs="宋体"/>
                <w:sz w:val="18"/>
                <w:szCs w:val="18"/>
              </w:rPr>
              <w:t>通用设备修理</w:t>
            </w:r>
            <w:r>
              <w:rPr>
                <w:rFonts w:cs="宋体"/>
                <w:sz w:val="18"/>
                <w:szCs w:val="18"/>
              </w:rPr>
              <w:t>;</w:t>
            </w:r>
            <w:r>
              <w:rPr>
                <w:rFonts w:cs="宋体"/>
                <w:sz w:val="18"/>
                <w:szCs w:val="18"/>
              </w:rPr>
              <w:t>从事国际集装箱船、普通货船运输</w:t>
            </w:r>
            <w:r>
              <w:rPr>
                <w:rFonts w:cs="宋体"/>
                <w:sz w:val="18"/>
                <w:szCs w:val="18"/>
              </w:rPr>
              <w:t>;</w:t>
            </w:r>
            <w:r>
              <w:rPr>
                <w:rFonts w:cs="宋体"/>
                <w:sz w:val="18"/>
                <w:szCs w:val="18"/>
              </w:rPr>
              <w:t>集装箱租赁服务</w:t>
            </w:r>
            <w:r>
              <w:rPr>
                <w:rFonts w:cs="宋体"/>
                <w:sz w:val="18"/>
                <w:szCs w:val="18"/>
              </w:rPr>
              <w:t>;</w:t>
            </w:r>
            <w:r>
              <w:rPr>
                <w:rFonts w:cs="宋体"/>
                <w:sz w:val="18"/>
                <w:szCs w:val="18"/>
              </w:rPr>
              <w:t>集装箱维修</w:t>
            </w:r>
            <w:r>
              <w:rPr>
                <w:rFonts w:cs="宋体"/>
                <w:sz w:val="18"/>
                <w:szCs w:val="18"/>
              </w:rPr>
              <w:t>;</w:t>
            </w:r>
            <w:r>
              <w:rPr>
                <w:rFonts w:cs="宋体"/>
                <w:sz w:val="18"/>
                <w:szCs w:val="18"/>
              </w:rPr>
              <w:t>国际船舶代理</w:t>
            </w:r>
            <w:r>
              <w:rPr>
                <w:rFonts w:cs="宋体"/>
                <w:sz w:val="18"/>
                <w:szCs w:val="18"/>
              </w:rPr>
              <w:t>;</w:t>
            </w:r>
            <w:r>
              <w:rPr>
                <w:rFonts w:cs="宋体"/>
                <w:sz w:val="18"/>
                <w:szCs w:val="18"/>
              </w:rPr>
              <w:t>国内船舶代理</w:t>
            </w:r>
            <w:r>
              <w:rPr>
                <w:rFonts w:cs="宋体"/>
                <w:sz w:val="18"/>
                <w:szCs w:val="18"/>
              </w:rPr>
              <w:t>;</w:t>
            </w:r>
            <w:r>
              <w:rPr>
                <w:rFonts w:cs="宋体"/>
                <w:sz w:val="18"/>
                <w:szCs w:val="18"/>
              </w:rPr>
              <w:t>建筑材料销售</w:t>
            </w:r>
            <w:r>
              <w:rPr>
                <w:rFonts w:cs="宋体"/>
                <w:sz w:val="18"/>
                <w:szCs w:val="18"/>
              </w:rPr>
              <w:t>;</w:t>
            </w:r>
            <w:r>
              <w:rPr>
                <w:rFonts w:cs="宋体"/>
                <w:sz w:val="18"/>
                <w:szCs w:val="18"/>
              </w:rPr>
              <w:t>木材销售</w:t>
            </w:r>
            <w:r>
              <w:rPr>
                <w:rFonts w:cs="宋体"/>
                <w:sz w:val="18"/>
                <w:szCs w:val="18"/>
              </w:rPr>
              <w:t>;</w:t>
            </w:r>
            <w:r>
              <w:rPr>
                <w:rFonts w:cs="宋体"/>
                <w:sz w:val="18"/>
                <w:szCs w:val="18"/>
              </w:rPr>
              <w:t>建筑用钢筋产品销售</w:t>
            </w:r>
            <w:r>
              <w:rPr>
                <w:rFonts w:cs="宋体"/>
                <w:sz w:val="18"/>
                <w:szCs w:val="18"/>
              </w:rPr>
              <w:t>;</w:t>
            </w:r>
            <w:r>
              <w:rPr>
                <w:rFonts w:cs="宋体"/>
                <w:sz w:val="18"/>
                <w:szCs w:val="18"/>
              </w:rPr>
              <w:t>煤炭及制品销售</w:t>
            </w:r>
            <w:r>
              <w:rPr>
                <w:rFonts w:cs="宋体"/>
                <w:sz w:val="18"/>
                <w:szCs w:val="18"/>
              </w:rPr>
              <w:t>;</w:t>
            </w:r>
            <w:r>
              <w:rPr>
                <w:rFonts w:cs="宋体"/>
                <w:sz w:val="18"/>
                <w:szCs w:val="18"/>
              </w:rPr>
              <w:t>农产品的生产、销售、加工、运输、贮藏及其他相关服务</w:t>
            </w:r>
            <w:r>
              <w:rPr>
                <w:rFonts w:cs="宋体"/>
                <w:sz w:val="18"/>
                <w:szCs w:val="18"/>
              </w:rPr>
              <w:t>;</w:t>
            </w:r>
            <w:r>
              <w:rPr>
                <w:rFonts w:cs="宋体"/>
                <w:sz w:val="18"/>
                <w:szCs w:val="18"/>
              </w:rPr>
              <w:t>化工产品销售</w:t>
            </w:r>
            <w:r>
              <w:rPr>
                <w:rFonts w:cs="宋体"/>
                <w:sz w:val="18"/>
                <w:szCs w:val="18"/>
              </w:rPr>
              <w:t>(</w:t>
            </w:r>
            <w:r>
              <w:rPr>
                <w:rFonts w:cs="宋体"/>
                <w:sz w:val="18"/>
                <w:szCs w:val="18"/>
              </w:rPr>
              <w:t>不含许可类化工产品</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3B16534F" w14:textId="77777777" w:rsidR="009272C1" w:rsidRDefault="00A9370D">
            <w:pPr>
              <w:spacing w:line="200" w:lineRule="exact"/>
              <w:rPr>
                <w:rFonts w:hint="eastAsia"/>
              </w:rPr>
            </w:pPr>
            <w:r>
              <w:rPr>
                <w:rFonts w:cs="宋体"/>
                <w:sz w:val="18"/>
                <w:szCs w:val="18"/>
              </w:rPr>
              <w:t>(35)</w:t>
            </w:r>
            <w:r>
              <w:rPr>
                <w:rFonts w:cs="宋体"/>
                <w:sz w:val="18"/>
                <w:szCs w:val="18"/>
              </w:rPr>
              <w:t>信托贷款：资产类型为信托公司设立的固定收益类信托计划，底层资产为向融资人盐城市盐都区国有资产控股集团有限公司发放信托贷款，资产到期日不超过理财产品最近一次开放日。融资人无外部评级，融资人第一大股东为盐城市盐都区政府国有资产监督管理办公室，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许可项目：房地产开发经营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一般项目：以自有资金从事投资活动；土地整治服务；房屋拆迁服务；市政设施管理；物业管理；酒店管理；租赁服务</w:t>
            </w:r>
            <w:r>
              <w:rPr>
                <w:rFonts w:cs="宋体"/>
                <w:sz w:val="18"/>
                <w:szCs w:val="18"/>
              </w:rPr>
              <w:t>(</w:t>
            </w:r>
            <w:r>
              <w:rPr>
                <w:rFonts w:cs="宋体"/>
                <w:sz w:val="18"/>
                <w:szCs w:val="18"/>
              </w:rPr>
              <w:t>不含许可类租赁服务</w:t>
            </w:r>
            <w:r>
              <w:rPr>
                <w:rFonts w:cs="宋体"/>
                <w:sz w:val="18"/>
                <w:szCs w:val="18"/>
              </w:rPr>
              <w:t>)</w:t>
            </w:r>
            <w:r>
              <w:rPr>
                <w:rFonts w:cs="宋体"/>
                <w:sz w:val="18"/>
                <w:szCs w:val="18"/>
              </w:rPr>
              <w:t>；城市绿化管理；会议及展览服务；公共事业管理服务；企业总部管理</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6286DA03" w14:textId="77777777" w:rsidR="009272C1" w:rsidRDefault="00A9370D">
            <w:pPr>
              <w:spacing w:line="200" w:lineRule="exact"/>
              <w:rPr>
                <w:rFonts w:hint="eastAsia"/>
              </w:rPr>
            </w:pPr>
            <w:r>
              <w:rPr>
                <w:rFonts w:cs="宋体"/>
                <w:sz w:val="18"/>
                <w:szCs w:val="18"/>
              </w:rPr>
              <w:t>(36)</w:t>
            </w:r>
            <w:r>
              <w:rPr>
                <w:rFonts w:cs="宋体"/>
                <w:sz w:val="18"/>
                <w:szCs w:val="18"/>
              </w:rPr>
              <w:t>信托贷款：资产类型为信托公司设立的固定收益类信托计划，底层资产为向融资人盐城高新区投资集团有限公司发放信托贷款，资产到期日不超过理财产品最近一次开放日。融资人评级为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，融资人第一大股东为盐城高新产业控股集团有限公司，持股比例为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授权范围内的国有资产经营管理</w:t>
            </w:r>
            <w:r>
              <w:rPr>
                <w:rFonts w:cs="宋体"/>
                <w:sz w:val="18"/>
                <w:szCs w:val="18"/>
              </w:rPr>
              <w:t>;</w:t>
            </w:r>
            <w:r>
              <w:rPr>
                <w:rFonts w:cs="宋体"/>
                <w:sz w:val="18"/>
                <w:szCs w:val="18"/>
              </w:rPr>
              <w:t>高新技术产业投资和运营</w:t>
            </w:r>
            <w:r>
              <w:rPr>
                <w:rFonts w:cs="宋体"/>
                <w:sz w:val="18"/>
                <w:szCs w:val="18"/>
              </w:rPr>
              <w:t>;</w:t>
            </w:r>
            <w:r>
              <w:rPr>
                <w:rFonts w:cs="宋体"/>
                <w:sz w:val="18"/>
                <w:szCs w:val="18"/>
              </w:rPr>
              <w:t>园区基础配套设施及市政公用设施投资、建设、运营</w:t>
            </w:r>
            <w:r>
              <w:rPr>
                <w:rFonts w:cs="宋体"/>
                <w:sz w:val="18"/>
                <w:szCs w:val="18"/>
              </w:rPr>
              <w:t>;</w:t>
            </w:r>
            <w:r>
              <w:rPr>
                <w:rFonts w:cs="宋体"/>
                <w:sz w:val="18"/>
                <w:szCs w:val="18"/>
              </w:rPr>
              <w:t>土地开发经营</w:t>
            </w:r>
            <w:r>
              <w:rPr>
                <w:rFonts w:cs="宋体"/>
                <w:sz w:val="18"/>
                <w:szCs w:val="18"/>
              </w:rPr>
              <w:t>;</w:t>
            </w:r>
            <w:r>
              <w:rPr>
                <w:rFonts w:cs="宋体"/>
                <w:sz w:val="18"/>
                <w:szCs w:val="18"/>
              </w:rPr>
              <w:t>房屋租赁</w:t>
            </w:r>
            <w:r>
              <w:rPr>
                <w:rFonts w:cs="宋体"/>
                <w:sz w:val="18"/>
                <w:szCs w:val="18"/>
              </w:rPr>
              <w:t>;</w:t>
            </w:r>
            <w:r>
              <w:rPr>
                <w:rFonts w:cs="宋体"/>
                <w:sz w:val="18"/>
                <w:szCs w:val="18"/>
              </w:rPr>
              <w:t>物业管理</w:t>
            </w:r>
            <w:r>
              <w:rPr>
                <w:rFonts w:cs="宋体"/>
                <w:sz w:val="18"/>
                <w:szCs w:val="18"/>
              </w:rPr>
              <w:t>;</w:t>
            </w:r>
            <w:r>
              <w:rPr>
                <w:rFonts w:cs="宋体"/>
                <w:sz w:val="18"/>
                <w:szCs w:val="18"/>
              </w:rPr>
              <w:t>建筑材料、电子产品批发、零售。</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建设工程设计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城市绿化管理</w:t>
            </w:r>
            <w:r>
              <w:rPr>
                <w:rFonts w:cs="宋体"/>
                <w:sz w:val="18"/>
                <w:szCs w:val="18"/>
              </w:rPr>
              <w:t>;</w:t>
            </w:r>
            <w:r>
              <w:rPr>
                <w:rFonts w:cs="宋体"/>
                <w:sz w:val="18"/>
                <w:szCs w:val="18"/>
              </w:rPr>
              <w:t>树木种植经营</w:t>
            </w:r>
            <w:r>
              <w:rPr>
                <w:rFonts w:cs="宋体"/>
                <w:sz w:val="18"/>
                <w:szCs w:val="18"/>
              </w:rPr>
              <w:t>;</w:t>
            </w:r>
            <w:r>
              <w:rPr>
                <w:rFonts w:cs="宋体"/>
                <w:sz w:val="18"/>
                <w:szCs w:val="18"/>
              </w:rPr>
              <w:t>工程管理服务</w:t>
            </w:r>
            <w:r>
              <w:rPr>
                <w:rFonts w:cs="宋体"/>
                <w:sz w:val="18"/>
                <w:szCs w:val="18"/>
              </w:rPr>
              <w:t>;</w:t>
            </w:r>
            <w:r>
              <w:rPr>
                <w:rFonts w:cs="宋体"/>
                <w:sz w:val="18"/>
                <w:szCs w:val="18"/>
              </w:rPr>
              <w:t>林业产品销售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6A668D8A" w14:textId="77777777" w:rsidR="009272C1" w:rsidRDefault="00A9370D">
            <w:pPr>
              <w:spacing w:line="200" w:lineRule="exact"/>
              <w:rPr>
                <w:rFonts w:hint="eastAsia"/>
              </w:rPr>
            </w:pPr>
            <w:r>
              <w:rPr>
                <w:rFonts w:cs="宋体"/>
                <w:sz w:val="18"/>
                <w:szCs w:val="18"/>
              </w:rPr>
              <w:t>(37)</w:t>
            </w:r>
            <w:r>
              <w:rPr>
                <w:rFonts w:cs="宋体"/>
                <w:sz w:val="18"/>
                <w:szCs w:val="18"/>
              </w:rPr>
              <w:t>信托贷款：资产类型为信托公司设立的固定收益类信托计划，底层资产为向融资人盐城市大纵湖湖区资源开发有限公司发放信托贷款，资产到期日不超过理财产品最近一次开放日。融资人评级为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，融资人第一大股东为盐城市城镇化建设投资集团有限公司，持股比例为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大纵湖湖区资源开发、利用，旅游资源开发、经营管理、景区管理服务，酒店管理服务，湖区供水、污水管网建设、维护，实业投资，投资项目管理，湖区养殖业的推广，基础设施开发、建设，政府授权的国有资产的经营与管理，土地开发经营，物业管理，房屋拆除，市政公用工程、建筑装修装饰工程、园林绿化工程设计、施工，城市及道路照明工程、水利水电工程、土石方工程施工，水电安装（除供受电设施），空调安装，土地整理，市政设施管理、维护，畜禽粪污收集处理，谷物种植及技术推广，不再分装的农作物包装种子零售，建筑材料、钢材销售，农产品（除种子）、花卉、树木、草皮、种植、销售。（依法须经批准的项目，经相关部门批准后方可开展经营活动）许可项目：水产养殖；餐饮服务；草种生产经营；食品销售；住宿服务；酒吧服务（不含演艺娱乐活动）；营业性演出；演出经纪；歌舞</w:t>
            </w:r>
            <w:r>
              <w:rPr>
                <w:rFonts w:cs="宋体"/>
                <w:sz w:val="18"/>
                <w:szCs w:val="18"/>
              </w:rPr>
              <w:t>娱乐活动；水路普通货物运输；道路旅客运输经营；洗浴服务；生活美容服务；烟草制品零售（依法须经批准的项目，经相关部门批准后方可开展经营活动，具体经营项目以审批结果为准）一般项目：游览景区管理；玩具、动漫及游艺用品销售；日用品销售；餐饮管理；企业管理；物业管理；生态保护区管理服务；停车场服务；花卉种植；园艺产品种植；广告设计、代理；广告制作；票务代理服务；市场营销策划；企业形象策划；项目策划与公关服务；体育赛事策划；组织文化艺术交流活动；会议及展览服务；教育咨询服务（不含涉许可审批的教育培训活动）；以自有资金从事投资活动；旅游开发项目策划咨询；园区管理服务；游乐园服务；船舶租赁；工艺美术品及收藏品零售（象牙及其制品除外）；非居住房地产租赁；组织体育表演活动；体育竞赛组织；棋牌室服务；工艺美术品及收藏品批发（象牙及其制品除外）；健身休闲活动；体育健康服务；洗染服务；家政服务；体育场地设施经营（不含高危险性体育运动）；工艺美术品及礼仪用品</w:t>
            </w:r>
            <w:r>
              <w:rPr>
                <w:rFonts w:cs="宋体"/>
                <w:sz w:val="18"/>
                <w:szCs w:val="18"/>
              </w:rPr>
              <w:lastRenderedPageBreak/>
              <w:t>销售（象牙及其制品除外）；纺织、服装及家庭用品批发；服装服饰零售；农副产品销售；食品销售（仅销售预包装食品）；小微型客车租赁经营服务（除依法须经批准的项目外，凭营业执照依法自主开展经</w:t>
            </w:r>
            <w:r>
              <w:rPr>
                <w:rFonts w:cs="宋体"/>
                <w:sz w:val="18"/>
                <w:szCs w:val="18"/>
              </w:rPr>
              <w:t>营活动）</w:t>
            </w:r>
          </w:p>
          <w:p w14:paraId="7B50C8E9" w14:textId="77777777" w:rsidR="009272C1" w:rsidRDefault="00A9370D">
            <w:pPr>
              <w:spacing w:line="200" w:lineRule="exact"/>
              <w:rPr>
                <w:rFonts w:hint="eastAsia"/>
              </w:rPr>
            </w:pPr>
            <w:r>
              <w:rPr>
                <w:rFonts w:cs="宋体"/>
                <w:sz w:val="18"/>
                <w:szCs w:val="18"/>
              </w:rPr>
              <w:t>(38)</w:t>
            </w:r>
            <w:r>
              <w:rPr>
                <w:rFonts w:cs="宋体"/>
                <w:sz w:val="18"/>
                <w:szCs w:val="18"/>
              </w:rPr>
              <w:t>信托贷款：资产类型为信托公司设立的固定收益类信托计划，底层资产为向融资人盐城市东亭产业发展集团有限公司发放信托贷款，资产到期日不超过理财产品最近一次开放日。融资人无外部评级，融资人第一大股东为盐城市人民政府，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w:t>
            </w:r>
            <w:r>
              <w:rPr>
                <w:rFonts w:cs="宋体"/>
                <w:sz w:val="18"/>
                <w:szCs w:val="18"/>
              </w:rPr>
              <w:t>(</w:t>
            </w:r>
            <w:r>
              <w:rPr>
                <w:rFonts w:cs="宋体"/>
                <w:sz w:val="18"/>
                <w:szCs w:val="18"/>
              </w:rPr>
              <w:t>依法须经批准的项目，经相关部门批准后方可开展经营活动，具体经营项目以审批结果为准</w:t>
            </w:r>
            <w:r>
              <w:rPr>
                <w:rFonts w:cs="宋体"/>
                <w:sz w:val="18"/>
                <w:szCs w:val="18"/>
              </w:rPr>
              <w:t>)</w:t>
            </w:r>
            <w:r>
              <w:rPr>
                <w:rFonts w:cs="宋体"/>
                <w:sz w:val="18"/>
                <w:szCs w:val="18"/>
              </w:rPr>
              <w:t>一般项目：土地整治服务；市政设施管理；自然生态系统保护管理；生态保护区管理服务；生态恢复及生态保护服务；以自有资金从事投资活动；自有资金投资的资产管理服务；股权投资；科技推广和应用服务；信息咨询服务</w:t>
            </w:r>
            <w:r>
              <w:rPr>
                <w:rFonts w:cs="宋体"/>
                <w:sz w:val="18"/>
                <w:szCs w:val="18"/>
              </w:rPr>
              <w:t>(</w:t>
            </w:r>
            <w:r>
              <w:rPr>
                <w:rFonts w:cs="宋体"/>
                <w:sz w:val="18"/>
                <w:szCs w:val="18"/>
              </w:rPr>
              <w:t>不含许可类信息咨询服务</w:t>
            </w:r>
            <w:r>
              <w:rPr>
                <w:rFonts w:cs="宋体"/>
                <w:sz w:val="18"/>
                <w:szCs w:val="18"/>
              </w:rPr>
              <w:t>)</w:t>
            </w:r>
            <w:r>
              <w:rPr>
                <w:rFonts w:cs="宋体"/>
                <w:sz w:val="18"/>
                <w:szCs w:val="18"/>
              </w:rPr>
              <w:t>；建筑用钢筋产品销售；树木种植经营；林业产品销售；谷物种植；蔬菜种植；水果种植；食用农产品批发；非居住房地产租赁</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6538946B" w14:textId="77777777" w:rsidR="009272C1" w:rsidRDefault="00A9370D">
            <w:pPr>
              <w:spacing w:line="200" w:lineRule="exact"/>
              <w:rPr>
                <w:rFonts w:hint="eastAsia"/>
              </w:rPr>
            </w:pPr>
            <w:r>
              <w:rPr>
                <w:rFonts w:cs="宋体"/>
                <w:sz w:val="18"/>
                <w:szCs w:val="18"/>
              </w:rPr>
              <w:t>(39)</w:t>
            </w:r>
            <w:r>
              <w:rPr>
                <w:rFonts w:cs="宋体"/>
                <w:sz w:val="18"/>
                <w:szCs w:val="18"/>
              </w:rPr>
              <w:t>信托贷款：资产类型为信托公司设立的固定收益类信托计划，底层资产为向融资人扬州高发产业投资发展集团有限公司发放信托贷款，资产到期日不超过理财产品最近一次开放日。融资人评级为</w:t>
            </w:r>
            <w:r>
              <w:rPr>
                <w:rFonts w:cs="宋体"/>
                <w:sz w:val="18"/>
                <w:szCs w:val="18"/>
              </w:rPr>
              <w:t>AA+(</w:t>
            </w:r>
            <w:r>
              <w:rPr>
                <w:rFonts w:cs="宋体"/>
                <w:sz w:val="18"/>
                <w:szCs w:val="18"/>
              </w:rPr>
              <w:t>评级机构为中证鹏元资信评估股份有限公司</w:t>
            </w:r>
            <w:r>
              <w:rPr>
                <w:rFonts w:cs="宋体"/>
                <w:sz w:val="18"/>
                <w:szCs w:val="18"/>
              </w:rPr>
              <w:t>)</w:t>
            </w:r>
            <w:r>
              <w:rPr>
                <w:rFonts w:cs="宋体"/>
                <w:sz w:val="18"/>
                <w:szCs w:val="18"/>
              </w:rPr>
              <w:t>，融资人第一大股东为扬州高新国控集团有限公司，持股比例为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投资咨询、投资管理、财务管理、基础设施建设、土地整理服务。</w:t>
            </w:r>
            <w:r>
              <w:rPr>
                <w:rFonts w:cs="宋体"/>
                <w:sz w:val="18"/>
                <w:szCs w:val="18"/>
              </w:rPr>
              <w:t>(</w:t>
            </w:r>
            <w:r>
              <w:rPr>
                <w:rFonts w:cs="宋体"/>
                <w:sz w:val="18"/>
                <w:szCs w:val="18"/>
              </w:rPr>
              <w:t>不含需前置审批项目</w:t>
            </w:r>
            <w:r>
              <w:rPr>
                <w:rFonts w:cs="宋体"/>
                <w:sz w:val="18"/>
                <w:szCs w:val="18"/>
              </w:rPr>
              <w:t>)(</w:t>
            </w:r>
            <w:r>
              <w:rPr>
                <w:rFonts w:cs="宋体"/>
                <w:sz w:val="18"/>
                <w:szCs w:val="18"/>
              </w:rPr>
              <w:t>依法须经批准的项目，经相关部门批准后方可开展经营活动</w:t>
            </w:r>
            <w:r>
              <w:rPr>
                <w:rFonts w:cs="宋体"/>
                <w:sz w:val="18"/>
                <w:szCs w:val="18"/>
              </w:rPr>
              <w:t>)</w:t>
            </w:r>
            <w:r>
              <w:rPr>
                <w:rFonts w:cs="宋体"/>
                <w:sz w:val="18"/>
                <w:szCs w:val="18"/>
              </w:rPr>
              <w:t>一般项目：电子元器件与机电组件设备销售；仪器仪表制造；木材销售；机械设备租赁；城市绿化管理；电子元器件与机电组件设备制造</w:t>
            </w:r>
            <w:r>
              <w:rPr>
                <w:rFonts w:cs="宋体"/>
                <w:sz w:val="18"/>
                <w:szCs w:val="18"/>
              </w:rPr>
              <w:t>(</w:t>
            </w:r>
            <w:r>
              <w:rPr>
                <w:rFonts w:cs="宋体"/>
                <w:sz w:val="18"/>
                <w:szCs w:val="18"/>
              </w:rPr>
              <w:t>除依法须经批准的项目外，凭营业执照依法自主开展经营活动</w:t>
            </w:r>
            <w:r>
              <w:rPr>
                <w:rFonts w:cs="宋体"/>
                <w:sz w:val="18"/>
                <w:szCs w:val="18"/>
              </w:rPr>
              <w:t>)</w:t>
            </w:r>
          </w:p>
          <w:p w14:paraId="46A2BDCA" w14:textId="77777777" w:rsidR="009272C1" w:rsidRDefault="00A9370D">
            <w:pPr>
              <w:spacing w:line="200" w:lineRule="exact"/>
              <w:rPr>
                <w:rFonts w:hint="eastAsia"/>
              </w:rPr>
            </w:pPr>
            <w:r>
              <w:rPr>
                <w:rFonts w:cs="宋体"/>
                <w:sz w:val="18"/>
                <w:szCs w:val="18"/>
              </w:rPr>
              <w:t>(40)</w:t>
            </w:r>
            <w:r>
              <w:rPr>
                <w:rFonts w:cs="宋体"/>
                <w:sz w:val="18"/>
                <w:szCs w:val="18"/>
              </w:rPr>
              <w:t>信托贷款：资产类型为信托公司设立的固定收益类信托计划，底层资产为向融资人镇江铁路投资发展有限公司发放信托贷款，资产到期日不超过理财产品最近一次开放日。融资人无外部评级，融资人第一大股东为镇江市人民政府国有资产监督管理委员会，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铁路、城际交通工程项目的投资、运营管理；铁路、城际交通客运项目、仓储项目以及沿线土地综合资源开发；房地产业、现代服务业的投资与管理；国内贸易，自营和代理各类商品及技术的进出口业务；资产投资管理；金属材料、建筑材料、装饰材料</w:t>
            </w:r>
            <w:r>
              <w:rPr>
                <w:rFonts w:cs="宋体"/>
                <w:sz w:val="18"/>
                <w:szCs w:val="18"/>
              </w:rPr>
              <w:t>(</w:t>
            </w:r>
            <w:r>
              <w:rPr>
                <w:rFonts w:cs="宋体"/>
                <w:sz w:val="18"/>
                <w:szCs w:val="18"/>
              </w:rPr>
              <w:t>危险品除外</w:t>
            </w:r>
            <w:r>
              <w:rPr>
                <w:rFonts w:cs="宋体"/>
                <w:sz w:val="18"/>
                <w:szCs w:val="18"/>
              </w:rPr>
              <w:t>)</w:t>
            </w:r>
            <w:r>
              <w:rPr>
                <w:rFonts w:cs="宋体"/>
                <w:sz w:val="18"/>
                <w:szCs w:val="18"/>
              </w:rPr>
              <w:t>、化工产品及原料</w:t>
            </w:r>
            <w:r>
              <w:rPr>
                <w:rFonts w:cs="宋体"/>
                <w:sz w:val="18"/>
                <w:szCs w:val="18"/>
              </w:rPr>
              <w:t>(</w:t>
            </w:r>
            <w:r>
              <w:rPr>
                <w:rFonts w:cs="宋体"/>
                <w:sz w:val="18"/>
                <w:szCs w:val="18"/>
              </w:rPr>
              <w:t>危险品除外</w:t>
            </w:r>
            <w:r>
              <w:rPr>
                <w:rFonts w:cs="宋体"/>
                <w:sz w:val="18"/>
                <w:szCs w:val="18"/>
              </w:rPr>
              <w:t>)</w:t>
            </w:r>
            <w:r>
              <w:rPr>
                <w:rFonts w:cs="宋体"/>
                <w:sz w:val="18"/>
                <w:szCs w:val="18"/>
              </w:rPr>
              <w:t>、炉料、机械产品、电器产品、金属制品、日用百货、办公用品的批发和零售；仓储服务</w:t>
            </w:r>
            <w:r>
              <w:rPr>
                <w:rFonts w:cs="宋体"/>
                <w:sz w:val="18"/>
                <w:szCs w:val="18"/>
              </w:rPr>
              <w:t>(</w:t>
            </w:r>
            <w:r>
              <w:rPr>
                <w:rFonts w:cs="宋体"/>
                <w:sz w:val="18"/>
                <w:szCs w:val="18"/>
              </w:rPr>
              <w:t>危险品除外</w:t>
            </w:r>
            <w:r>
              <w:rPr>
                <w:rFonts w:cs="宋体"/>
                <w:sz w:val="18"/>
                <w:szCs w:val="18"/>
              </w:rPr>
              <w:t>)</w:t>
            </w:r>
            <w:r>
              <w:rPr>
                <w:rFonts w:cs="宋体"/>
                <w:sz w:val="18"/>
                <w:szCs w:val="18"/>
              </w:rPr>
              <w:t>，普通道路货物运输；金属材料加工及货物配送。</w:t>
            </w:r>
            <w:r>
              <w:rPr>
                <w:rFonts w:cs="宋体"/>
                <w:sz w:val="18"/>
                <w:szCs w:val="18"/>
              </w:rPr>
              <w:t>(</w:t>
            </w:r>
            <w:r>
              <w:rPr>
                <w:rFonts w:cs="宋体"/>
                <w:sz w:val="18"/>
                <w:szCs w:val="18"/>
              </w:rPr>
              <w:t>依法须经批准的项目，经相关部门批准后方可开展经营活动</w:t>
            </w:r>
            <w:r>
              <w:rPr>
                <w:rFonts w:cs="宋体"/>
                <w:sz w:val="18"/>
                <w:szCs w:val="18"/>
              </w:rPr>
              <w:t>)</w:t>
            </w:r>
          </w:p>
          <w:p w14:paraId="6C57BDF4" w14:textId="77777777" w:rsidR="009272C1" w:rsidRDefault="00A9370D">
            <w:pPr>
              <w:spacing w:line="200" w:lineRule="exact"/>
              <w:rPr>
                <w:rFonts w:hint="eastAsia"/>
              </w:rPr>
            </w:pPr>
            <w:r>
              <w:rPr>
                <w:rFonts w:cs="宋体"/>
                <w:sz w:val="18"/>
                <w:szCs w:val="18"/>
              </w:rPr>
              <w:t>(41)</w:t>
            </w:r>
            <w:r>
              <w:rPr>
                <w:rFonts w:cs="宋体"/>
                <w:sz w:val="18"/>
                <w:szCs w:val="18"/>
              </w:rPr>
              <w:t>信托贷款：资产类型为信托公司设立的固定收益类信托计划，底层资产为向融资人如东县民泰城乡建设工程有限公司发放信托贷款，资产到期日不超过理财产品最近一次开放日。融资人评级为</w:t>
            </w:r>
            <w:r>
              <w:rPr>
                <w:rFonts w:cs="宋体"/>
                <w:sz w:val="18"/>
                <w:szCs w:val="18"/>
              </w:rPr>
              <w:t>AA(</w:t>
            </w:r>
            <w:r>
              <w:rPr>
                <w:rFonts w:cs="宋体"/>
                <w:sz w:val="18"/>
                <w:szCs w:val="18"/>
              </w:rPr>
              <w:t>评级机构为东方金诚国际信用评估有限公司</w:t>
            </w:r>
            <w:r>
              <w:rPr>
                <w:rFonts w:cs="宋体"/>
                <w:sz w:val="18"/>
                <w:szCs w:val="18"/>
              </w:rPr>
              <w:t>)</w:t>
            </w:r>
            <w:r>
              <w:rPr>
                <w:rFonts w:cs="宋体"/>
                <w:sz w:val="18"/>
                <w:szCs w:val="18"/>
              </w:rPr>
              <w:t>，融资人第一大股东为如东县金鑫交通工程建设投资有限公司，持股比例为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房地产开发经营</w:t>
            </w:r>
            <w:r>
              <w:rPr>
                <w:rFonts w:cs="宋体"/>
                <w:sz w:val="18"/>
                <w:szCs w:val="18"/>
              </w:rPr>
              <w:t>;</w:t>
            </w:r>
            <w:r>
              <w:rPr>
                <w:rFonts w:cs="宋体"/>
                <w:sz w:val="18"/>
                <w:szCs w:val="18"/>
              </w:rPr>
              <w:t>为城市基础建设投资、开发、服务</w:t>
            </w:r>
            <w:r>
              <w:rPr>
                <w:rFonts w:cs="宋体"/>
                <w:sz w:val="18"/>
                <w:szCs w:val="18"/>
              </w:rPr>
              <w:t>;</w:t>
            </w:r>
            <w:r>
              <w:rPr>
                <w:rFonts w:cs="宋体"/>
                <w:sz w:val="18"/>
                <w:szCs w:val="18"/>
              </w:rPr>
              <w:t>房屋建筑工程、市政公用工程、公路工程、建筑智能化工程、园林绿化工程、水利工程施工</w:t>
            </w:r>
            <w:r>
              <w:rPr>
                <w:rFonts w:cs="宋体"/>
                <w:sz w:val="18"/>
                <w:szCs w:val="18"/>
              </w:rPr>
              <w:t>;</w:t>
            </w:r>
            <w:r>
              <w:rPr>
                <w:rFonts w:cs="宋体"/>
                <w:sz w:val="18"/>
                <w:szCs w:val="18"/>
              </w:rPr>
              <w:t>房屋征收劳务服务</w:t>
            </w:r>
            <w:r>
              <w:rPr>
                <w:rFonts w:cs="宋体"/>
                <w:sz w:val="18"/>
                <w:szCs w:val="18"/>
              </w:rPr>
              <w:t>;</w:t>
            </w:r>
            <w:r>
              <w:rPr>
                <w:rFonts w:cs="宋体"/>
                <w:sz w:val="18"/>
                <w:szCs w:val="18"/>
              </w:rPr>
              <w:t>房屋拆除</w:t>
            </w:r>
            <w:r>
              <w:rPr>
                <w:rFonts w:cs="宋体"/>
                <w:sz w:val="18"/>
                <w:szCs w:val="18"/>
              </w:rPr>
              <w:t>;</w:t>
            </w:r>
            <w:r>
              <w:rPr>
                <w:rFonts w:cs="宋体"/>
                <w:sz w:val="18"/>
                <w:szCs w:val="18"/>
              </w:rPr>
              <w:t>供应生活饮用水</w:t>
            </w:r>
            <w:r>
              <w:rPr>
                <w:rFonts w:cs="宋体"/>
                <w:sz w:val="18"/>
                <w:szCs w:val="18"/>
              </w:rPr>
              <w:t>;</w:t>
            </w:r>
            <w:r>
              <w:rPr>
                <w:rFonts w:cs="宋体"/>
                <w:sz w:val="18"/>
                <w:szCs w:val="18"/>
              </w:rPr>
              <w:t>自来水管网建设、安装、维护</w:t>
            </w:r>
            <w:r>
              <w:rPr>
                <w:rFonts w:cs="宋体"/>
                <w:sz w:val="18"/>
                <w:szCs w:val="18"/>
              </w:rPr>
              <w:t>;</w:t>
            </w:r>
            <w:r>
              <w:rPr>
                <w:rFonts w:cs="宋体"/>
                <w:sz w:val="18"/>
                <w:szCs w:val="18"/>
              </w:rPr>
              <w:t>污水处理设施、环保基础设施投资建设</w:t>
            </w:r>
            <w:r>
              <w:rPr>
                <w:rFonts w:cs="宋体"/>
                <w:sz w:val="18"/>
                <w:szCs w:val="18"/>
              </w:rPr>
              <w:t>;</w:t>
            </w:r>
            <w:r>
              <w:rPr>
                <w:rFonts w:cs="宋体"/>
                <w:sz w:val="18"/>
                <w:szCs w:val="18"/>
              </w:rPr>
              <w:t>苗木种植</w:t>
            </w:r>
            <w:r>
              <w:rPr>
                <w:rFonts w:cs="宋体"/>
                <w:sz w:val="18"/>
                <w:szCs w:val="18"/>
              </w:rPr>
              <w:t>;</w:t>
            </w:r>
            <w:r>
              <w:rPr>
                <w:rFonts w:cs="宋体"/>
                <w:sz w:val="18"/>
                <w:szCs w:val="18"/>
              </w:rPr>
              <w:t>自有房屋租赁服务</w:t>
            </w:r>
            <w:r>
              <w:rPr>
                <w:rFonts w:cs="宋体"/>
                <w:sz w:val="18"/>
                <w:szCs w:val="18"/>
              </w:rPr>
              <w:t>;</w:t>
            </w:r>
            <w:r>
              <w:rPr>
                <w:rFonts w:cs="宋体"/>
                <w:sz w:val="18"/>
                <w:szCs w:val="18"/>
              </w:rPr>
              <w:t>建材销售</w:t>
            </w:r>
            <w:r>
              <w:rPr>
                <w:rFonts w:cs="宋体"/>
                <w:sz w:val="18"/>
                <w:szCs w:val="18"/>
              </w:rPr>
              <w:t>;</w:t>
            </w:r>
            <w:r>
              <w:rPr>
                <w:rFonts w:cs="宋体"/>
                <w:sz w:val="18"/>
                <w:szCs w:val="18"/>
              </w:rPr>
              <w:t>水利工程投资</w:t>
            </w:r>
            <w:r>
              <w:rPr>
                <w:rFonts w:cs="宋体"/>
                <w:sz w:val="18"/>
                <w:szCs w:val="18"/>
              </w:rPr>
              <w:t>;</w:t>
            </w:r>
            <w:r>
              <w:rPr>
                <w:rFonts w:cs="宋体"/>
                <w:sz w:val="18"/>
                <w:szCs w:val="18"/>
              </w:rPr>
              <w:t>水利基础设施建设</w:t>
            </w:r>
            <w:r>
              <w:rPr>
                <w:rFonts w:cs="宋体"/>
                <w:sz w:val="18"/>
                <w:szCs w:val="18"/>
              </w:rPr>
              <w:t>;</w:t>
            </w:r>
            <w:r>
              <w:rPr>
                <w:rFonts w:cs="宋体"/>
                <w:sz w:val="18"/>
                <w:szCs w:val="18"/>
              </w:rPr>
              <w:t>地下综合管廊规划、投资、建设、运营、维护、咨询及项目管理。</w:t>
            </w:r>
            <w:r>
              <w:rPr>
                <w:rFonts w:cs="宋体"/>
                <w:sz w:val="18"/>
                <w:szCs w:val="18"/>
              </w:rPr>
              <w:t>(</w:t>
            </w:r>
            <w:r>
              <w:rPr>
                <w:rFonts w:cs="宋体"/>
                <w:sz w:val="18"/>
                <w:szCs w:val="18"/>
              </w:rPr>
              <w:t>依法须批准的项目</w:t>
            </w:r>
            <w:r>
              <w:rPr>
                <w:rFonts w:cs="宋体"/>
                <w:sz w:val="18"/>
                <w:szCs w:val="18"/>
              </w:rPr>
              <w:t>,</w:t>
            </w:r>
            <w:r>
              <w:rPr>
                <w:rFonts w:cs="宋体"/>
                <w:sz w:val="18"/>
                <w:szCs w:val="18"/>
              </w:rPr>
              <w:t>经相关部门批准后方可开展经营活动</w:t>
            </w:r>
            <w:r>
              <w:rPr>
                <w:rFonts w:cs="宋体"/>
                <w:sz w:val="18"/>
                <w:szCs w:val="18"/>
              </w:rPr>
              <w:t>)</w:t>
            </w:r>
          </w:p>
          <w:p w14:paraId="7D1F3618" w14:textId="77777777" w:rsidR="009272C1" w:rsidRDefault="00A9370D">
            <w:pPr>
              <w:spacing w:line="200" w:lineRule="exact"/>
              <w:rPr>
                <w:rFonts w:hint="eastAsia"/>
              </w:rPr>
            </w:pPr>
            <w:r>
              <w:rPr>
                <w:rFonts w:cs="宋体"/>
                <w:sz w:val="18"/>
                <w:szCs w:val="18"/>
              </w:rPr>
              <w:t>(42)</w:t>
            </w:r>
            <w:r>
              <w:rPr>
                <w:rFonts w:cs="宋体"/>
                <w:sz w:val="18"/>
                <w:szCs w:val="18"/>
              </w:rPr>
              <w:t>信托贷款：资产类型为信托公司设立的固定收益类信托计划，底层资产为向融资人仪征市扬子文旅控股集团有限公司发放信托贷款，资产到期日不超过理财产品最近一次开放日。融资人评级为</w:t>
            </w:r>
            <w:r>
              <w:rPr>
                <w:rFonts w:cs="宋体"/>
                <w:sz w:val="18"/>
                <w:szCs w:val="18"/>
              </w:rPr>
              <w:t>AA+(</w:t>
            </w:r>
            <w:r>
              <w:rPr>
                <w:rFonts w:cs="宋体"/>
                <w:sz w:val="18"/>
                <w:szCs w:val="18"/>
              </w:rPr>
              <w:t>评级机构为联合资信评估股份有限公司</w:t>
            </w:r>
            <w:r>
              <w:rPr>
                <w:rFonts w:cs="宋体"/>
                <w:sz w:val="18"/>
                <w:szCs w:val="18"/>
              </w:rPr>
              <w:t>)</w:t>
            </w:r>
            <w:r>
              <w:rPr>
                <w:rFonts w:cs="宋体"/>
                <w:sz w:val="18"/>
                <w:szCs w:val="18"/>
              </w:rPr>
              <w:t>，融资人第一大股东为仪征市国有资产管理中心，持股比例为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建设工程施工；住宅室内装饰装修；旅游业务（依法须经批准的项目，经相关部门批准后方可开展经营活动，具体经营项目以审批结果为准）一般项目：以自有资金从事投资活动；非居住房地产租赁；园林绿化工程施工；对外承包工程；工程管理服务；旅游开发项目策划咨询；休闲观光活动；园区管理服务；商业综合体管理服务；国内贸易代理；建筑材料销售；园艺产品种植；蔬菜种植；茶叶种植；农产品的生产、销售、加工、运输、贮藏及其他相关服务；工艺美术品及收藏品零售（象牙及其制品除外）；普通货物仓储服务（不含危险化学品等需许可审批的项目）（除依法须经批准的项目外，凭营业执照依法自主开展经营活动）</w:t>
            </w:r>
          </w:p>
          <w:p w14:paraId="316B2BAF" w14:textId="77777777" w:rsidR="009272C1" w:rsidRDefault="00A9370D">
            <w:pPr>
              <w:spacing w:line="200" w:lineRule="exact"/>
              <w:rPr>
                <w:rFonts w:hint="eastAsia"/>
              </w:rPr>
            </w:pPr>
            <w:r>
              <w:rPr>
                <w:rFonts w:cs="宋体"/>
                <w:sz w:val="18"/>
                <w:szCs w:val="18"/>
              </w:rPr>
              <w:t>(43)</w:t>
            </w:r>
            <w:r>
              <w:rPr>
                <w:rFonts w:cs="宋体"/>
                <w:sz w:val="18"/>
                <w:szCs w:val="18"/>
              </w:rPr>
              <w:t>信托贷款：资产类型为信托公司设立的固定收益类信托计划，底层资产为向融资人江苏武进绿色建筑产业投资有限公司发放信托贷</w:t>
            </w:r>
            <w:r>
              <w:rPr>
                <w:rFonts w:cs="宋体"/>
                <w:sz w:val="18"/>
                <w:szCs w:val="18"/>
              </w:rPr>
              <w:lastRenderedPageBreak/>
              <w:t>款，资产到期日不超过理财产品最近一次开放日。融资人评级为</w:t>
            </w:r>
            <w:r>
              <w:rPr>
                <w:rFonts w:cs="宋体"/>
                <w:sz w:val="18"/>
                <w:szCs w:val="18"/>
              </w:rPr>
              <w:t>AA(</w:t>
            </w:r>
            <w:r>
              <w:rPr>
                <w:rFonts w:cs="宋体"/>
                <w:sz w:val="18"/>
                <w:szCs w:val="18"/>
              </w:rPr>
              <w:t>评级机构为上海新世纪资信评估投资服务有限公司</w:t>
            </w:r>
            <w:r>
              <w:rPr>
                <w:rFonts w:cs="宋体"/>
                <w:sz w:val="18"/>
                <w:szCs w:val="18"/>
              </w:rPr>
              <w:t>)</w:t>
            </w:r>
            <w:r>
              <w:rPr>
                <w:rFonts w:cs="宋体"/>
                <w:sz w:val="18"/>
                <w:szCs w:val="18"/>
              </w:rPr>
              <w:t>，融资人第一大股东为常州市武进建设资产经营有限公司，持股比例为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绿色建筑产业投资</w:t>
            </w:r>
            <w:r>
              <w:rPr>
                <w:rFonts w:cs="宋体"/>
                <w:sz w:val="18"/>
                <w:szCs w:val="18"/>
              </w:rPr>
              <w:t>;</w:t>
            </w:r>
            <w:r>
              <w:rPr>
                <w:rFonts w:cs="宋体"/>
                <w:sz w:val="18"/>
                <w:szCs w:val="18"/>
              </w:rPr>
              <w:t>土地整理</w:t>
            </w:r>
            <w:r>
              <w:rPr>
                <w:rFonts w:cs="宋体"/>
                <w:sz w:val="18"/>
                <w:szCs w:val="18"/>
              </w:rPr>
              <w:t>;</w:t>
            </w:r>
            <w:r>
              <w:rPr>
                <w:rFonts w:cs="宋体"/>
                <w:sz w:val="18"/>
                <w:szCs w:val="18"/>
              </w:rPr>
              <w:t>基础设施开发</w:t>
            </w:r>
            <w:r>
              <w:rPr>
                <w:rFonts w:cs="宋体"/>
                <w:sz w:val="18"/>
                <w:szCs w:val="18"/>
              </w:rPr>
              <w:t>;</w:t>
            </w:r>
            <w:r>
              <w:rPr>
                <w:rFonts w:cs="宋体"/>
                <w:sz w:val="18"/>
                <w:szCs w:val="18"/>
              </w:rPr>
              <w:t>绿色建材与环保设备研发、销售</w:t>
            </w:r>
            <w:r>
              <w:rPr>
                <w:rFonts w:cs="宋体"/>
                <w:sz w:val="18"/>
                <w:szCs w:val="18"/>
              </w:rPr>
              <w:t>;</w:t>
            </w:r>
            <w:r>
              <w:rPr>
                <w:rFonts w:cs="宋体"/>
                <w:sz w:val="18"/>
                <w:szCs w:val="18"/>
              </w:rPr>
              <w:t>节能改造工程施工</w:t>
            </w:r>
            <w:r>
              <w:rPr>
                <w:rFonts w:cs="宋体"/>
                <w:sz w:val="18"/>
                <w:szCs w:val="18"/>
              </w:rPr>
              <w:t>;</w:t>
            </w:r>
            <w:r>
              <w:rPr>
                <w:rFonts w:cs="宋体"/>
                <w:sz w:val="18"/>
                <w:szCs w:val="18"/>
              </w:rPr>
              <w:t>太阳能光伏发电</w:t>
            </w:r>
            <w:r>
              <w:rPr>
                <w:rFonts w:cs="宋体"/>
                <w:sz w:val="18"/>
                <w:szCs w:val="18"/>
              </w:rPr>
              <w:t>;</w:t>
            </w:r>
            <w:r>
              <w:rPr>
                <w:rFonts w:cs="宋体"/>
                <w:sz w:val="18"/>
                <w:szCs w:val="18"/>
              </w:rPr>
              <w:t>合同能源管理</w:t>
            </w:r>
            <w:r>
              <w:rPr>
                <w:rFonts w:cs="宋体"/>
                <w:sz w:val="18"/>
                <w:szCs w:val="18"/>
              </w:rPr>
              <w:t>;</w:t>
            </w:r>
            <w:r>
              <w:rPr>
                <w:rFonts w:cs="宋体"/>
                <w:sz w:val="18"/>
                <w:szCs w:val="18"/>
              </w:rPr>
              <w:t>绿色科技服务</w:t>
            </w:r>
            <w:r>
              <w:rPr>
                <w:rFonts w:cs="宋体"/>
                <w:sz w:val="18"/>
                <w:szCs w:val="18"/>
              </w:rPr>
              <w:t>;</w:t>
            </w:r>
            <w:r>
              <w:rPr>
                <w:rFonts w:cs="宋体"/>
                <w:sz w:val="18"/>
                <w:szCs w:val="18"/>
              </w:rPr>
              <w:t>会展服务。</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p>
          <w:p w14:paraId="7777A0E1" w14:textId="77777777" w:rsidR="009272C1" w:rsidRDefault="00A9370D">
            <w:pPr>
              <w:spacing w:line="200" w:lineRule="exact"/>
              <w:rPr>
                <w:rFonts w:hint="eastAsia"/>
              </w:rPr>
            </w:pPr>
            <w:r>
              <w:rPr>
                <w:rFonts w:cs="宋体"/>
                <w:sz w:val="18"/>
                <w:szCs w:val="18"/>
              </w:rPr>
              <w:t>(44)</w:t>
            </w:r>
            <w:r>
              <w:rPr>
                <w:rFonts w:cs="宋体"/>
                <w:sz w:val="18"/>
                <w:szCs w:val="18"/>
              </w:rPr>
              <w:t>信托贷款：资产类型为信托公司设立的固定收益类信托计划，底层资产为向融资人常州新运城市发展集团有限公司发放信托贷款，资产到期日不超过理财产品最近一次开放日。融资人评级为</w:t>
            </w:r>
            <w:r>
              <w:rPr>
                <w:rFonts w:cs="宋体"/>
                <w:sz w:val="18"/>
                <w:szCs w:val="18"/>
              </w:rPr>
              <w:t>AA+(</w:t>
            </w:r>
            <w:r>
              <w:rPr>
                <w:rFonts w:cs="宋体"/>
                <w:sz w:val="18"/>
                <w:szCs w:val="18"/>
              </w:rPr>
              <w:t>评级机构为中诚信国际信用评级有限责任公司</w:t>
            </w:r>
            <w:r>
              <w:rPr>
                <w:rFonts w:cs="宋体"/>
                <w:sz w:val="18"/>
                <w:szCs w:val="18"/>
              </w:rPr>
              <w:t>)</w:t>
            </w:r>
            <w:r>
              <w:rPr>
                <w:rFonts w:cs="宋体"/>
                <w:sz w:val="18"/>
                <w:szCs w:val="18"/>
              </w:rPr>
              <w:t>，融资人第一大股东为常州市人民政府国有资产监督管理委员会，持股比例为</w:t>
            </w:r>
            <w:r>
              <w:rPr>
                <w:rFonts w:cs="宋体"/>
                <w:sz w:val="18"/>
                <w:szCs w:val="18"/>
              </w:rPr>
              <w:t>100%</w:t>
            </w:r>
            <w:r>
              <w:rPr>
                <w:rFonts w:cs="宋体"/>
                <w:sz w:val="18"/>
                <w:szCs w:val="18"/>
              </w:rPr>
              <w:t>。经营范围包括</w:t>
            </w:r>
            <w:r>
              <w:rPr>
                <w:rFonts w:cs="宋体"/>
                <w:sz w:val="18"/>
                <w:szCs w:val="18"/>
              </w:rPr>
              <w:t>:</w:t>
            </w:r>
            <w:r>
              <w:rPr>
                <w:rFonts w:cs="宋体"/>
                <w:sz w:val="18"/>
                <w:szCs w:val="18"/>
              </w:rPr>
              <w:t>许可项目</w:t>
            </w:r>
            <w:r>
              <w:rPr>
                <w:rFonts w:cs="宋体"/>
                <w:sz w:val="18"/>
                <w:szCs w:val="18"/>
              </w:rPr>
              <w:t>:</w:t>
            </w:r>
            <w:r>
              <w:rPr>
                <w:rFonts w:cs="宋体"/>
                <w:sz w:val="18"/>
                <w:szCs w:val="18"/>
              </w:rPr>
              <w:t>建设工程施工</w:t>
            </w:r>
            <w:r>
              <w:rPr>
                <w:rFonts w:cs="宋体"/>
                <w:sz w:val="18"/>
                <w:szCs w:val="18"/>
              </w:rPr>
              <w:t>(</w:t>
            </w:r>
            <w:r>
              <w:rPr>
                <w:rFonts w:cs="宋体"/>
                <w:sz w:val="18"/>
                <w:szCs w:val="18"/>
              </w:rPr>
              <w:t>依法须经批准的项目</w:t>
            </w:r>
            <w:r>
              <w:rPr>
                <w:rFonts w:cs="宋体"/>
                <w:sz w:val="18"/>
                <w:szCs w:val="18"/>
              </w:rPr>
              <w:t>,</w:t>
            </w:r>
            <w:r>
              <w:rPr>
                <w:rFonts w:cs="宋体"/>
                <w:sz w:val="18"/>
                <w:szCs w:val="18"/>
              </w:rPr>
              <w:t>经相关部门批准后方可开展经营活动</w:t>
            </w:r>
            <w:r>
              <w:rPr>
                <w:rFonts w:cs="宋体"/>
                <w:sz w:val="18"/>
                <w:szCs w:val="18"/>
              </w:rPr>
              <w:t>,</w:t>
            </w:r>
            <w:r>
              <w:rPr>
                <w:rFonts w:cs="宋体"/>
                <w:sz w:val="18"/>
                <w:szCs w:val="18"/>
              </w:rPr>
              <w:t>具体经营项目以审批结果为准</w:t>
            </w:r>
            <w:r>
              <w:rPr>
                <w:rFonts w:cs="宋体"/>
                <w:sz w:val="18"/>
                <w:szCs w:val="18"/>
              </w:rPr>
              <w:t>)</w:t>
            </w:r>
            <w:r>
              <w:rPr>
                <w:rFonts w:cs="宋体"/>
                <w:sz w:val="18"/>
                <w:szCs w:val="18"/>
              </w:rPr>
              <w:t>一般项目</w:t>
            </w:r>
            <w:r>
              <w:rPr>
                <w:rFonts w:cs="宋体"/>
                <w:sz w:val="18"/>
                <w:szCs w:val="18"/>
              </w:rPr>
              <w:t>:</w:t>
            </w:r>
            <w:r>
              <w:rPr>
                <w:rFonts w:cs="宋体"/>
                <w:sz w:val="18"/>
                <w:szCs w:val="18"/>
              </w:rPr>
              <w:t>市政设施管理</w:t>
            </w:r>
            <w:r>
              <w:rPr>
                <w:rFonts w:cs="宋体"/>
                <w:sz w:val="18"/>
                <w:szCs w:val="18"/>
              </w:rPr>
              <w:t>;</w:t>
            </w:r>
            <w:r>
              <w:rPr>
                <w:rFonts w:cs="宋体"/>
                <w:sz w:val="18"/>
                <w:szCs w:val="18"/>
              </w:rPr>
              <w:t>工程管理服务</w:t>
            </w:r>
            <w:r>
              <w:rPr>
                <w:rFonts w:cs="宋体"/>
                <w:sz w:val="18"/>
                <w:szCs w:val="18"/>
              </w:rPr>
              <w:t>;</w:t>
            </w:r>
            <w:r>
              <w:rPr>
                <w:rFonts w:cs="宋体"/>
                <w:sz w:val="18"/>
                <w:szCs w:val="18"/>
              </w:rPr>
              <w:t>土地整治服务</w:t>
            </w:r>
            <w:r>
              <w:rPr>
                <w:rFonts w:cs="宋体"/>
                <w:sz w:val="18"/>
                <w:szCs w:val="18"/>
              </w:rPr>
              <w:t>;</w:t>
            </w:r>
            <w:r>
              <w:rPr>
                <w:rFonts w:cs="宋体"/>
                <w:sz w:val="18"/>
                <w:szCs w:val="18"/>
              </w:rPr>
              <w:t>以自有资金从事投资活动</w:t>
            </w:r>
            <w:r>
              <w:rPr>
                <w:rFonts w:cs="宋体"/>
                <w:sz w:val="18"/>
                <w:szCs w:val="18"/>
              </w:rPr>
              <w:t>;</w:t>
            </w:r>
            <w:r>
              <w:rPr>
                <w:rFonts w:cs="宋体"/>
                <w:sz w:val="18"/>
                <w:szCs w:val="18"/>
              </w:rPr>
              <w:t>创业投资</w:t>
            </w:r>
            <w:r>
              <w:rPr>
                <w:rFonts w:cs="宋体"/>
                <w:sz w:val="18"/>
                <w:szCs w:val="18"/>
              </w:rPr>
              <w:t>(</w:t>
            </w:r>
            <w:r>
              <w:rPr>
                <w:rFonts w:cs="宋体"/>
                <w:sz w:val="18"/>
                <w:szCs w:val="18"/>
              </w:rPr>
              <w:t>限投资未上市企业</w:t>
            </w:r>
            <w:r>
              <w:rPr>
                <w:rFonts w:cs="宋体"/>
                <w:sz w:val="18"/>
                <w:szCs w:val="18"/>
              </w:rPr>
              <w:t>);</w:t>
            </w:r>
            <w:r>
              <w:rPr>
                <w:rFonts w:cs="宋体"/>
                <w:sz w:val="18"/>
                <w:szCs w:val="18"/>
              </w:rPr>
              <w:t>住房租赁</w:t>
            </w:r>
            <w:r>
              <w:rPr>
                <w:rFonts w:cs="宋体"/>
                <w:sz w:val="18"/>
                <w:szCs w:val="18"/>
              </w:rPr>
              <w:t>;</w:t>
            </w:r>
            <w:r>
              <w:rPr>
                <w:rFonts w:cs="宋体"/>
                <w:sz w:val="18"/>
                <w:szCs w:val="18"/>
              </w:rPr>
              <w:t>物业管理</w:t>
            </w:r>
            <w:r>
              <w:rPr>
                <w:rFonts w:cs="宋体"/>
                <w:sz w:val="18"/>
                <w:szCs w:val="18"/>
              </w:rPr>
              <w:t>;</w:t>
            </w:r>
            <w:r>
              <w:rPr>
                <w:rFonts w:cs="宋体"/>
                <w:sz w:val="18"/>
                <w:szCs w:val="18"/>
              </w:rPr>
              <w:t>五金产品零售</w:t>
            </w:r>
            <w:r>
              <w:rPr>
                <w:rFonts w:cs="宋体"/>
                <w:sz w:val="18"/>
                <w:szCs w:val="18"/>
              </w:rPr>
              <w:t>;</w:t>
            </w:r>
            <w:r>
              <w:rPr>
                <w:rFonts w:cs="宋体"/>
                <w:sz w:val="18"/>
                <w:szCs w:val="18"/>
              </w:rPr>
              <w:t>电子元器件批发</w:t>
            </w:r>
            <w:r>
              <w:rPr>
                <w:rFonts w:cs="宋体"/>
                <w:sz w:val="18"/>
                <w:szCs w:val="18"/>
              </w:rPr>
              <w:t>;</w:t>
            </w:r>
            <w:r>
              <w:rPr>
                <w:rFonts w:cs="宋体"/>
                <w:sz w:val="18"/>
                <w:szCs w:val="18"/>
              </w:rPr>
              <w:t>化工产品销售</w:t>
            </w:r>
            <w:r>
              <w:rPr>
                <w:rFonts w:cs="宋体"/>
                <w:sz w:val="18"/>
                <w:szCs w:val="18"/>
              </w:rPr>
              <w:t>(</w:t>
            </w:r>
            <w:r>
              <w:rPr>
                <w:rFonts w:cs="宋体"/>
                <w:sz w:val="18"/>
                <w:szCs w:val="18"/>
              </w:rPr>
              <w:t>不含许可类化工产品</w:t>
            </w:r>
            <w:r>
              <w:rPr>
                <w:rFonts w:cs="宋体"/>
                <w:sz w:val="18"/>
                <w:szCs w:val="18"/>
              </w:rPr>
              <w:t>);</w:t>
            </w:r>
            <w:r>
              <w:rPr>
                <w:rFonts w:cs="宋体"/>
                <w:sz w:val="18"/>
                <w:szCs w:val="18"/>
              </w:rPr>
              <w:t>日用百货销售</w:t>
            </w:r>
            <w:r>
              <w:rPr>
                <w:rFonts w:cs="宋体"/>
                <w:sz w:val="18"/>
                <w:szCs w:val="18"/>
              </w:rPr>
              <w:t>;</w:t>
            </w:r>
            <w:r>
              <w:rPr>
                <w:rFonts w:cs="宋体"/>
                <w:sz w:val="18"/>
                <w:szCs w:val="18"/>
              </w:rPr>
              <w:t>办公设备销售</w:t>
            </w:r>
            <w:r>
              <w:rPr>
                <w:rFonts w:cs="宋体"/>
                <w:sz w:val="18"/>
                <w:szCs w:val="18"/>
              </w:rPr>
              <w:t>;</w:t>
            </w:r>
            <w:r>
              <w:rPr>
                <w:rFonts w:cs="宋体"/>
                <w:sz w:val="18"/>
                <w:szCs w:val="18"/>
              </w:rPr>
              <w:t>办公设备耗材销售</w:t>
            </w:r>
            <w:r>
              <w:rPr>
                <w:rFonts w:cs="宋体"/>
                <w:sz w:val="18"/>
                <w:szCs w:val="18"/>
              </w:rPr>
              <w:t>;</w:t>
            </w:r>
            <w:r>
              <w:rPr>
                <w:rFonts w:cs="宋体"/>
                <w:sz w:val="18"/>
                <w:szCs w:val="18"/>
              </w:rPr>
              <w:t>针纺织品销售</w:t>
            </w:r>
            <w:r>
              <w:rPr>
                <w:rFonts w:cs="宋体"/>
                <w:sz w:val="18"/>
                <w:szCs w:val="18"/>
              </w:rPr>
              <w:t>;</w:t>
            </w:r>
            <w:r>
              <w:rPr>
                <w:rFonts w:cs="宋体"/>
                <w:sz w:val="18"/>
                <w:szCs w:val="18"/>
              </w:rPr>
              <w:t>服装服饰零售</w:t>
            </w:r>
            <w:r>
              <w:rPr>
                <w:rFonts w:cs="宋体"/>
                <w:sz w:val="18"/>
                <w:szCs w:val="18"/>
              </w:rPr>
              <w:t>;</w:t>
            </w:r>
            <w:r>
              <w:rPr>
                <w:rFonts w:cs="宋体"/>
                <w:sz w:val="18"/>
                <w:szCs w:val="18"/>
              </w:rPr>
              <w:t>服装服饰批发</w:t>
            </w:r>
            <w:r>
              <w:rPr>
                <w:rFonts w:cs="宋体"/>
                <w:sz w:val="18"/>
                <w:szCs w:val="18"/>
              </w:rPr>
              <w:t>;</w:t>
            </w:r>
            <w:r>
              <w:rPr>
                <w:rFonts w:cs="宋体"/>
                <w:sz w:val="18"/>
                <w:szCs w:val="18"/>
              </w:rPr>
              <w:t>建筑材料销售</w:t>
            </w:r>
            <w:r>
              <w:rPr>
                <w:rFonts w:cs="宋体"/>
                <w:sz w:val="18"/>
                <w:szCs w:val="18"/>
              </w:rPr>
              <w:t>;</w:t>
            </w:r>
            <w:r>
              <w:rPr>
                <w:rFonts w:cs="宋体"/>
                <w:sz w:val="18"/>
                <w:szCs w:val="18"/>
              </w:rPr>
              <w:t>金属材料销售</w:t>
            </w:r>
            <w:r>
              <w:rPr>
                <w:rFonts w:cs="宋体"/>
                <w:sz w:val="18"/>
                <w:szCs w:val="18"/>
              </w:rPr>
              <w:t>;</w:t>
            </w:r>
            <w:r>
              <w:rPr>
                <w:rFonts w:cs="宋体"/>
                <w:sz w:val="18"/>
                <w:szCs w:val="18"/>
              </w:rPr>
              <w:t>建筑工程用机械销售</w:t>
            </w:r>
            <w:r>
              <w:rPr>
                <w:rFonts w:cs="宋体"/>
                <w:sz w:val="18"/>
                <w:szCs w:val="18"/>
              </w:rPr>
              <w:t>;</w:t>
            </w:r>
            <w:r>
              <w:rPr>
                <w:rFonts w:cs="宋体"/>
                <w:sz w:val="18"/>
                <w:szCs w:val="18"/>
              </w:rPr>
              <w:t>矿山机械销售</w:t>
            </w:r>
            <w:r>
              <w:rPr>
                <w:rFonts w:cs="宋体"/>
                <w:sz w:val="18"/>
                <w:szCs w:val="18"/>
              </w:rPr>
              <w:t>;</w:t>
            </w:r>
            <w:r>
              <w:rPr>
                <w:rFonts w:cs="宋体"/>
                <w:sz w:val="18"/>
                <w:szCs w:val="18"/>
              </w:rPr>
              <w:t>隧道施工专用机械销售</w:t>
            </w:r>
            <w:r>
              <w:rPr>
                <w:rFonts w:cs="宋体"/>
                <w:sz w:val="18"/>
                <w:szCs w:val="18"/>
              </w:rPr>
              <w:t>;</w:t>
            </w:r>
            <w:r>
              <w:rPr>
                <w:rFonts w:cs="宋体"/>
                <w:sz w:val="18"/>
                <w:szCs w:val="18"/>
              </w:rPr>
              <w:t>畜牧机械销售</w:t>
            </w:r>
            <w:r>
              <w:rPr>
                <w:rFonts w:cs="宋体"/>
                <w:sz w:val="18"/>
                <w:szCs w:val="18"/>
              </w:rPr>
              <w:t>;</w:t>
            </w:r>
            <w:r>
              <w:rPr>
                <w:rFonts w:cs="宋体"/>
                <w:sz w:val="18"/>
                <w:szCs w:val="18"/>
              </w:rPr>
              <w:t>气体压缩机械销售</w:t>
            </w:r>
            <w:r>
              <w:rPr>
                <w:rFonts w:cs="宋体"/>
                <w:sz w:val="18"/>
                <w:szCs w:val="18"/>
              </w:rPr>
              <w:t>;</w:t>
            </w:r>
            <w:r>
              <w:rPr>
                <w:rFonts w:cs="宋体"/>
                <w:sz w:val="18"/>
                <w:szCs w:val="18"/>
              </w:rPr>
              <w:t>铸造机械销售</w:t>
            </w:r>
            <w:r>
              <w:rPr>
                <w:rFonts w:cs="宋体"/>
                <w:sz w:val="18"/>
                <w:szCs w:val="18"/>
              </w:rPr>
              <w:t>;</w:t>
            </w:r>
            <w:r>
              <w:rPr>
                <w:rFonts w:cs="宋体"/>
                <w:sz w:val="18"/>
                <w:szCs w:val="18"/>
              </w:rPr>
              <w:t>农业机械销售</w:t>
            </w:r>
            <w:r>
              <w:rPr>
                <w:rFonts w:cs="宋体"/>
                <w:sz w:val="18"/>
                <w:szCs w:val="18"/>
              </w:rPr>
              <w:t>;</w:t>
            </w:r>
            <w:r>
              <w:rPr>
                <w:rFonts w:cs="宋体"/>
                <w:sz w:val="18"/>
                <w:szCs w:val="18"/>
              </w:rPr>
              <w:t>农林牧渔机械配件销售</w:t>
            </w:r>
            <w:r>
              <w:rPr>
                <w:rFonts w:cs="宋体"/>
                <w:sz w:val="18"/>
                <w:szCs w:val="18"/>
              </w:rPr>
              <w:t>;</w:t>
            </w:r>
            <w:r>
              <w:rPr>
                <w:rFonts w:cs="宋体"/>
                <w:sz w:val="18"/>
                <w:szCs w:val="18"/>
              </w:rPr>
              <w:t>机械零件、零部件销售</w:t>
            </w:r>
            <w:r>
              <w:rPr>
                <w:rFonts w:cs="宋体"/>
                <w:sz w:val="18"/>
                <w:szCs w:val="18"/>
              </w:rPr>
              <w:t>;</w:t>
            </w:r>
            <w:r>
              <w:rPr>
                <w:rFonts w:cs="宋体"/>
                <w:sz w:val="18"/>
                <w:szCs w:val="18"/>
              </w:rPr>
              <w:t>橡胶制品销售</w:t>
            </w:r>
            <w:r>
              <w:rPr>
                <w:rFonts w:cs="宋体"/>
                <w:sz w:val="18"/>
                <w:szCs w:val="18"/>
              </w:rPr>
              <w:t>(</w:t>
            </w:r>
            <w:r>
              <w:rPr>
                <w:rFonts w:cs="宋体"/>
                <w:sz w:val="18"/>
                <w:szCs w:val="18"/>
              </w:rPr>
              <w:t>除依法须经批准的项目外</w:t>
            </w:r>
            <w:r>
              <w:rPr>
                <w:rFonts w:cs="宋体"/>
                <w:sz w:val="18"/>
                <w:szCs w:val="18"/>
              </w:rPr>
              <w:t>,</w:t>
            </w:r>
            <w:r>
              <w:rPr>
                <w:rFonts w:cs="宋体"/>
                <w:sz w:val="18"/>
                <w:szCs w:val="18"/>
              </w:rPr>
              <w:t>凭营业执照依法自主开展经营活动</w:t>
            </w:r>
            <w:r>
              <w:rPr>
                <w:rFonts w:cs="宋体"/>
                <w:sz w:val="18"/>
                <w:szCs w:val="18"/>
              </w:rPr>
              <w:t>)</w:t>
            </w:r>
          </w:p>
          <w:p w14:paraId="4363BC71" w14:textId="77777777" w:rsidR="009272C1" w:rsidRDefault="00A9370D">
            <w:pPr>
              <w:spacing w:line="200" w:lineRule="exact"/>
              <w:rPr>
                <w:rFonts w:hint="eastAsia"/>
              </w:rPr>
            </w:pPr>
            <w:r>
              <w:rPr>
                <w:rFonts w:cs="宋体"/>
                <w:sz w:val="18"/>
                <w:szCs w:val="18"/>
              </w:rPr>
              <w:t>(45)</w:t>
            </w:r>
            <w:r>
              <w:rPr>
                <w:rFonts w:cs="宋体"/>
                <w:sz w:val="18"/>
                <w:szCs w:val="18"/>
              </w:rPr>
              <w:t>券商收益凭证：资产类型为证券公司发行的收益凭证，资产到期日不超过理财产品最近一次开放日，融资人为华宝证券股份有限公司，融资人评级为</w:t>
            </w:r>
            <w:r>
              <w:rPr>
                <w:rFonts w:cs="宋体"/>
                <w:sz w:val="18"/>
                <w:szCs w:val="18"/>
              </w:rPr>
              <w:t>AA+</w:t>
            </w:r>
            <w:r>
              <w:rPr>
                <w:rFonts w:cs="宋体"/>
                <w:sz w:val="18"/>
                <w:szCs w:val="18"/>
              </w:rPr>
              <w:t>（评级机构为联合资信评估股份有限公司）。</w:t>
            </w:r>
          </w:p>
          <w:p w14:paraId="644119AF" w14:textId="77777777" w:rsidR="009272C1" w:rsidRDefault="00A9370D">
            <w:pPr>
              <w:spacing w:line="200" w:lineRule="exact"/>
              <w:rPr>
                <w:rFonts w:hint="eastAsia"/>
              </w:rPr>
            </w:pPr>
            <w:r>
              <w:rPr>
                <w:rFonts w:cs="宋体"/>
                <w:sz w:val="18"/>
                <w:szCs w:val="18"/>
              </w:rPr>
              <w:t>(46)</w:t>
            </w:r>
            <w:r>
              <w:rPr>
                <w:rFonts w:cs="宋体"/>
                <w:sz w:val="18"/>
                <w:szCs w:val="18"/>
              </w:rPr>
              <w:t>券商收益凭证：资产类型为证券公司发行的收益凭证，资产到期日不超过理财产品最近一次开放日，融资人为上海证券有限责任公司，融资人评级为</w:t>
            </w:r>
            <w:r>
              <w:rPr>
                <w:rFonts w:cs="宋体"/>
                <w:sz w:val="18"/>
                <w:szCs w:val="18"/>
              </w:rPr>
              <w:t>AAA</w:t>
            </w:r>
            <w:r>
              <w:rPr>
                <w:rFonts w:cs="宋体"/>
                <w:sz w:val="18"/>
                <w:szCs w:val="18"/>
              </w:rPr>
              <w:t>（评级机构为上海新世纪资信评估投资服务有限公司）。</w:t>
            </w:r>
          </w:p>
          <w:p w14:paraId="30833839" w14:textId="77777777" w:rsidR="009272C1" w:rsidRDefault="00A9370D">
            <w:pPr>
              <w:spacing w:line="200" w:lineRule="exact"/>
              <w:rPr>
                <w:rFonts w:hint="eastAsia"/>
              </w:rPr>
            </w:pPr>
            <w:r>
              <w:rPr>
                <w:rFonts w:cs="宋体"/>
                <w:sz w:val="18"/>
                <w:szCs w:val="18"/>
              </w:rPr>
              <w:t>(47)</w:t>
            </w:r>
            <w:r>
              <w:rPr>
                <w:rFonts w:cs="宋体"/>
                <w:sz w:val="18"/>
                <w:szCs w:val="18"/>
              </w:rPr>
              <w:t>券商收益凭证：资产类型为证券公司发行的收益凭证，资产到期日不超过理财产品最近一次开放日，融资人为山西证券股份有限公司，融资人评级为</w:t>
            </w:r>
            <w:r>
              <w:rPr>
                <w:rFonts w:cs="宋体"/>
                <w:sz w:val="18"/>
                <w:szCs w:val="18"/>
              </w:rPr>
              <w:t>AAA</w:t>
            </w:r>
            <w:r>
              <w:rPr>
                <w:rFonts w:cs="宋体"/>
                <w:sz w:val="18"/>
                <w:szCs w:val="18"/>
              </w:rPr>
              <w:t>（评级机构为中诚信国际信用评级有限责任公司）。</w:t>
            </w:r>
          </w:p>
          <w:p w14:paraId="3510C0E5" w14:textId="77777777" w:rsidR="009272C1" w:rsidRDefault="00A9370D">
            <w:pPr>
              <w:spacing w:line="200" w:lineRule="exact"/>
              <w:rPr>
                <w:rFonts w:hint="eastAsia"/>
              </w:rPr>
            </w:pPr>
            <w:r>
              <w:rPr>
                <w:rFonts w:cs="宋体"/>
                <w:sz w:val="18"/>
                <w:szCs w:val="18"/>
              </w:rPr>
              <w:t>(48)</w:t>
            </w:r>
            <w:r>
              <w:rPr>
                <w:rFonts w:cs="宋体"/>
                <w:sz w:val="18"/>
                <w:szCs w:val="18"/>
              </w:rPr>
              <w:t>券商收益凭证：资产类型为证券公司发行的收益凭证，资产到期日不超过理财产品最近一次开放日，融资人为中银国际证券股份有限公司，融资人评级为</w:t>
            </w:r>
            <w:r>
              <w:rPr>
                <w:rFonts w:cs="宋体"/>
                <w:sz w:val="18"/>
                <w:szCs w:val="18"/>
              </w:rPr>
              <w:t>AAA</w:t>
            </w:r>
            <w:r>
              <w:rPr>
                <w:rFonts w:cs="宋体"/>
                <w:sz w:val="18"/>
                <w:szCs w:val="18"/>
              </w:rPr>
              <w:t>（评级机构为中诚信国际信用评级有限责任公司）。</w:t>
            </w:r>
          </w:p>
          <w:p w14:paraId="5EC4D107" w14:textId="77777777" w:rsidR="009272C1" w:rsidRDefault="00A9370D">
            <w:pPr>
              <w:spacing w:line="200" w:lineRule="exact"/>
              <w:rPr>
                <w:rFonts w:hint="eastAsia"/>
              </w:rPr>
            </w:pPr>
            <w:r>
              <w:rPr>
                <w:rFonts w:cs="宋体"/>
                <w:sz w:val="18"/>
                <w:szCs w:val="18"/>
              </w:rPr>
              <w:t>(49)</w:t>
            </w:r>
            <w:r>
              <w:rPr>
                <w:rFonts w:cs="宋体"/>
                <w:sz w:val="18"/>
                <w:szCs w:val="18"/>
              </w:rPr>
              <w:t>同业借款：资产类型为南银理财有限责任公司向持牌金融机构发放的同业借款，资产到期日不超过理财产品最近一次开放日，融资人为中国中信金融资产管理股份有限公司。</w:t>
            </w:r>
          </w:p>
          <w:p w14:paraId="3F93F074" w14:textId="77777777" w:rsidR="009272C1" w:rsidRDefault="00A9370D">
            <w:pPr>
              <w:spacing w:line="200" w:lineRule="exact"/>
              <w:rPr>
                <w:rFonts w:hint="eastAsia"/>
              </w:rPr>
            </w:pPr>
            <w:r>
              <w:rPr>
                <w:rFonts w:cs="宋体"/>
                <w:sz w:val="18"/>
                <w:szCs w:val="18"/>
              </w:rPr>
              <w:t>(50)</w:t>
            </w:r>
            <w:r>
              <w:rPr>
                <w:rFonts w:cs="宋体"/>
                <w:sz w:val="18"/>
                <w:szCs w:val="18"/>
              </w:rPr>
              <w:t>同业借款：资产类型为南银理财有限责任公司向持牌金融机构发放的同业借款，资产到期日不超过理财产品最近一次开放日，融资人为中国东方资产管理股份有限公司。</w:t>
            </w:r>
          </w:p>
          <w:p w14:paraId="297C7619" w14:textId="77777777" w:rsidR="009272C1" w:rsidRDefault="00A9370D">
            <w:pPr>
              <w:spacing w:line="200" w:lineRule="exact"/>
              <w:rPr>
                <w:rFonts w:hint="eastAsia"/>
              </w:rPr>
            </w:pPr>
            <w:r>
              <w:rPr>
                <w:rFonts w:cs="宋体"/>
                <w:sz w:val="18"/>
                <w:szCs w:val="18"/>
              </w:rPr>
              <w:t>(51)</w:t>
            </w:r>
            <w:r>
              <w:rPr>
                <w:rFonts w:cs="宋体"/>
                <w:sz w:val="18"/>
                <w:szCs w:val="18"/>
              </w:rPr>
              <w:t>同业借款：资产类型为南银理财有限责任公司向持牌金融机构发放的同业借款，资产到期日不超过理财产品最近一次开放日，融资人为中国信达资产管理股份有限公司。</w:t>
            </w:r>
          </w:p>
          <w:p w14:paraId="26CB5C66" w14:textId="77777777" w:rsidR="009272C1" w:rsidRDefault="00A9370D">
            <w:pPr>
              <w:spacing w:line="200" w:lineRule="exact"/>
              <w:rPr>
                <w:rFonts w:hint="eastAsia"/>
              </w:rPr>
            </w:pPr>
            <w:r>
              <w:rPr>
                <w:rFonts w:cs="宋体"/>
                <w:sz w:val="18"/>
                <w:szCs w:val="18"/>
              </w:rPr>
              <w:t>(52)</w:t>
            </w:r>
            <w:r>
              <w:rPr>
                <w:rFonts w:cs="宋体"/>
                <w:sz w:val="18"/>
                <w:szCs w:val="18"/>
              </w:rPr>
              <w:t>同业借款：资产类型为南银理财有限责任公司向持牌金融机构发放的同业借款，资产到期日不超过理财产品最近一次开放日，融资人为中国长城资产管理股份有限公司。</w:t>
            </w:r>
          </w:p>
          <w:p w14:paraId="62A47B30" w14:textId="77777777" w:rsidR="009272C1" w:rsidRDefault="00A9370D">
            <w:pPr>
              <w:spacing w:line="200" w:lineRule="exact"/>
              <w:rPr>
                <w:rFonts w:hint="eastAsia"/>
              </w:rPr>
            </w:pPr>
            <w:r>
              <w:rPr>
                <w:rFonts w:cs="宋体"/>
                <w:b/>
                <w:sz w:val="18"/>
                <w:szCs w:val="18"/>
              </w:rPr>
              <w:t>以上资产剩余期限均不超过产品期限。</w:t>
            </w:r>
            <w:r>
              <w:br/>
            </w:r>
            <w:r>
              <w:rPr>
                <w:rFonts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rsidR="009272C1" w14:paraId="253266A0"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20C066F" w14:textId="77777777" w:rsidR="009272C1" w:rsidRDefault="00A9370D">
            <w:pPr>
              <w:widowControl/>
              <w:spacing w:line="200" w:lineRule="exact"/>
              <w:jc w:val="left"/>
              <w:rPr>
                <w:rFonts w:hint="eastAsia"/>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14:paraId="725F88BE" w14:textId="77777777" w:rsidR="009272C1" w:rsidRDefault="00A9370D">
            <w:pPr>
              <w:spacing w:line="200" w:lineRule="exact"/>
              <w:jc w:val="left"/>
              <w:rPr>
                <w:rFonts w:cs="宋体" w:hint="eastAsia"/>
                <w:sz w:val="18"/>
                <w:szCs w:val="18"/>
              </w:rPr>
            </w:pPr>
            <w:r>
              <w:rPr>
                <w:rFonts w:cs="宋体"/>
                <w:sz w:val="18"/>
                <w:szCs w:val="18"/>
              </w:rPr>
              <w:t>A</w:t>
            </w:r>
            <w:r>
              <w:rPr>
                <w:rFonts w:cs="宋体"/>
                <w:sz w:val="18"/>
                <w:szCs w:val="18"/>
              </w:rPr>
              <w:t>份额</w:t>
            </w:r>
            <w:r>
              <w:rPr>
                <w:rFonts w:cs="宋体"/>
                <w:sz w:val="18"/>
                <w:szCs w:val="18"/>
              </w:rPr>
              <w:t>/</w:t>
            </w:r>
            <w:r>
              <w:rPr>
                <w:rFonts w:cs="宋体"/>
                <w:sz w:val="18"/>
                <w:szCs w:val="18"/>
              </w:rPr>
              <w:t>A2</w:t>
            </w:r>
            <w:r>
              <w:rPr>
                <w:rFonts w:cs="宋体"/>
                <w:sz w:val="18"/>
                <w:szCs w:val="18"/>
              </w:rPr>
              <w:t>份额</w:t>
            </w:r>
            <w:r>
              <w:rPr>
                <w:rFonts w:cs="宋体"/>
                <w:sz w:val="18"/>
                <w:szCs w:val="18"/>
              </w:rPr>
              <w:t>/</w:t>
            </w:r>
            <w:r>
              <w:rPr>
                <w:rFonts w:cs="宋体"/>
                <w:sz w:val="18"/>
                <w:szCs w:val="18"/>
              </w:rPr>
              <w:t>A</w:t>
            </w:r>
            <w:r>
              <w:rPr>
                <w:rFonts w:cs="宋体"/>
                <w:sz w:val="18"/>
                <w:szCs w:val="18"/>
              </w:rPr>
              <w:t>3</w:t>
            </w:r>
            <w:r>
              <w:rPr>
                <w:rFonts w:cs="宋体"/>
                <w:sz w:val="18"/>
                <w:szCs w:val="18"/>
              </w:rPr>
              <w:t>份额</w:t>
            </w:r>
            <w:r>
              <w:rPr>
                <w:rFonts w:cs="宋体"/>
                <w:sz w:val="18"/>
                <w:szCs w:val="18"/>
              </w:rPr>
              <w:t>/</w:t>
            </w:r>
            <w:r>
              <w:rPr>
                <w:rFonts w:cs="宋体"/>
                <w:sz w:val="18"/>
                <w:szCs w:val="18"/>
              </w:rPr>
              <w:t>A</w:t>
            </w:r>
            <w:r>
              <w:rPr>
                <w:rFonts w:cs="宋体" w:hint="eastAsia"/>
                <w:sz w:val="18"/>
                <w:szCs w:val="18"/>
              </w:rPr>
              <w:t>4</w:t>
            </w:r>
            <w:r>
              <w:rPr>
                <w:rFonts w:cs="宋体"/>
                <w:sz w:val="18"/>
                <w:szCs w:val="18"/>
              </w:rPr>
              <w:t>份额：业绩比较基准为年化</w:t>
            </w:r>
            <w:r>
              <w:rPr>
                <w:rFonts w:cs="宋体"/>
                <w:sz w:val="18"/>
                <w:szCs w:val="18"/>
              </w:rPr>
              <w:t>2.7%-3.</w:t>
            </w:r>
            <w:r>
              <w:rPr>
                <w:rFonts w:cs="宋体" w:hint="eastAsia"/>
                <w:sz w:val="18"/>
                <w:szCs w:val="18"/>
              </w:rPr>
              <w:t>0</w:t>
            </w:r>
            <w:r>
              <w:rPr>
                <w:rFonts w:cs="宋体"/>
                <w:sz w:val="18"/>
                <w:szCs w:val="18"/>
              </w:rPr>
              <w:t xml:space="preserve">% </w:t>
            </w:r>
            <w:r>
              <w:rPr>
                <w:rFonts w:cs="宋体"/>
                <w:sz w:val="18"/>
                <w:szCs w:val="18"/>
              </w:rPr>
              <w:t>。</w:t>
            </w:r>
          </w:p>
          <w:p w14:paraId="560DD89C" w14:textId="77777777" w:rsidR="009272C1" w:rsidRDefault="00A9370D">
            <w:pPr>
              <w:spacing w:line="200" w:lineRule="exact"/>
              <w:jc w:val="left"/>
              <w:rPr>
                <w:rFonts w:cs="宋体" w:hint="eastAsia"/>
                <w:sz w:val="18"/>
                <w:szCs w:val="18"/>
              </w:rPr>
            </w:pPr>
            <w:r>
              <w:rPr>
                <w:rFonts w:cs="宋体"/>
                <w:sz w:val="18"/>
                <w:szCs w:val="18"/>
              </w:rPr>
              <w:t>B</w:t>
            </w:r>
            <w:r>
              <w:rPr>
                <w:rFonts w:cs="宋体"/>
                <w:sz w:val="18"/>
                <w:szCs w:val="18"/>
              </w:rPr>
              <w:t>份额</w:t>
            </w:r>
            <w:r>
              <w:rPr>
                <w:rFonts w:cs="宋体"/>
                <w:sz w:val="18"/>
                <w:szCs w:val="18"/>
              </w:rPr>
              <w:t>/B</w:t>
            </w:r>
            <w:r>
              <w:rPr>
                <w:rFonts w:cs="宋体"/>
                <w:sz w:val="18"/>
                <w:szCs w:val="18"/>
              </w:rPr>
              <w:t>2</w:t>
            </w:r>
            <w:r>
              <w:rPr>
                <w:rFonts w:cs="宋体"/>
                <w:sz w:val="18"/>
                <w:szCs w:val="18"/>
              </w:rPr>
              <w:t>份额</w:t>
            </w:r>
            <w:r>
              <w:rPr>
                <w:rFonts w:cs="宋体"/>
                <w:sz w:val="18"/>
                <w:szCs w:val="18"/>
              </w:rPr>
              <w:t>/B3</w:t>
            </w:r>
            <w:r>
              <w:rPr>
                <w:rFonts w:cs="宋体"/>
                <w:sz w:val="18"/>
                <w:szCs w:val="18"/>
              </w:rPr>
              <w:t>份额</w:t>
            </w:r>
            <w:r>
              <w:rPr>
                <w:rFonts w:cs="宋体"/>
                <w:sz w:val="18"/>
                <w:szCs w:val="18"/>
              </w:rPr>
              <w:t>/B</w:t>
            </w:r>
            <w:r>
              <w:rPr>
                <w:rFonts w:cs="宋体" w:hint="eastAsia"/>
                <w:sz w:val="18"/>
                <w:szCs w:val="18"/>
              </w:rPr>
              <w:t>4</w:t>
            </w:r>
            <w:r>
              <w:rPr>
                <w:rFonts w:cs="宋体"/>
                <w:sz w:val="18"/>
                <w:szCs w:val="18"/>
              </w:rPr>
              <w:t>份额：业绩比较基准为年化</w:t>
            </w:r>
            <w:r>
              <w:rPr>
                <w:rFonts w:cs="宋体"/>
                <w:sz w:val="18"/>
                <w:szCs w:val="18"/>
              </w:rPr>
              <w:t>2.7%-3.</w:t>
            </w:r>
            <w:r>
              <w:rPr>
                <w:rFonts w:cs="宋体" w:hint="eastAsia"/>
                <w:sz w:val="18"/>
                <w:szCs w:val="18"/>
              </w:rPr>
              <w:t>0</w:t>
            </w:r>
            <w:r>
              <w:rPr>
                <w:rFonts w:cs="宋体"/>
                <w:sz w:val="18"/>
                <w:szCs w:val="18"/>
              </w:rPr>
              <w:t xml:space="preserve">% </w:t>
            </w:r>
            <w:r>
              <w:rPr>
                <w:rFonts w:cs="宋体"/>
                <w:sz w:val="18"/>
                <w:szCs w:val="18"/>
              </w:rPr>
              <w:t>。</w:t>
            </w:r>
          </w:p>
          <w:p w14:paraId="6C3BAE9D" w14:textId="77777777" w:rsidR="009272C1" w:rsidRDefault="00A9370D">
            <w:pPr>
              <w:spacing w:line="200" w:lineRule="exact"/>
              <w:jc w:val="left"/>
              <w:rPr>
                <w:rFonts w:cs="宋体" w:hint="eastAsia"/>
                <w:sz w:val="18"/>
                <w:szCs w:val="18"/>
              </w:rPr>
            </w:pPr>
            <w:r>
              <w:rPr>
                <w:rFonts w:cs="宋体"/>
                <w:sz w:val="18"/>
                <w:szCs w:val="18"/>
              </w:rPr>
              <w:t>C</w:t>
            </w:r>
            <w:r>
              <w:rPr>
                <w:rFonts w:cs="宋体"/>
                <w:sz w:val="18"/>
                <w:szCs w:val="18"/>
              </w:rPr>
              <w:t>份额</w:t>
            </w:r>
            <w:r>
              <w:rPr>
                <w:rFonts w:cs="宋体"/>
                <w:sz w:val="18"/>
                <w:szCs w:val="18"/>
              </w:rPr>
              <w:t>/C</w:t>
            </w:r>
            <w:r>
              <w:rPr>
                <w:rFonts w:cs="宋体"/>
                <w:sz w:val="18"/>
                <w:szCs w:val="18"/>
              </w:rPr>
              <w:t>2</w:t>
            </w:r>
            <w:r>
              <w:rPr>
                <w:rFonts w:cs="宋体"/>
                <w:sz w:val="18"/>
                <w:szCs w:val="18"/>
              </w:rPr>
              <w:t>份额</w:t>
            </w:r>
            <w:r>
              <w:rPr>
                <w:rFonts w:cs="宋体"/>
                <w:sz w:val="18"/>
                <w:szCs w:val="18"/>
              </w:rPr>
              <w:t>/C3</w:t>
            </w:r>
            <w:r>
              <w:rPr>
                <w:rFonts w:cs="宋体"/>
                <w:sz w:val="18"/>
                <w:szCs w:val="18"/>
              </w:rPr>
              <w:t>份额</w:t>
            </w:r>
            <w:r>
              <w:rPr>
                <w:rFonts w:cs="宋体"/>
                <w:sz w:val="18"/>
                <w:szCs w:val="18"/>
              </w:rPr>
              <w:t>/C</w:t>
            </w:r>
            <w:r>
              <w:rPr>
                <w:rFonts w:cs="宋体" w:hint="eastAsia"/>
                <w:sz w:val="18"/>
                <w:szCs w:val="18"/>
              </w:rPr>
              <w:t>4</w:t>
            </w:r>
            <w:r>
              <w:rPr>
                <w:rFonts w:cs="宋体"/>
                <w:sz w:val="18"/>
                <w:szCs w:val="18"/>
              </w:rPr>
              <w:t>份额：业绩比较基准为年化</w:t>
            </w:r>
            <w:r>
              <w:rPr>
                <w:rFonts w:cs="宋体"/>
                <w:sz w:val="18"/>
                <w:szCs w:val="18"/>
              </w:rPr>
              <w:t>2.8%-3.</w:t>
            </w:r>
            <w:r>
              <w:rPr>
                <w:rFonts w:cs="宋体" w:hint="eastAsia"/>
                <w:sz w:val="18"/>
                <w:szCs w:val="18"/>
              </w:rPr>
              <w:t>1</w:t>
            </w:r>
            <w:r>
              <w:rPr>
                <w:rFonts w:cs="宋体"/>
                <w:sz w:val="18"/>
                <w:szCs w:val="18"/>
              </w:rPr>
              <w:t xml:space="preserve">% </w:t>
            </w:r>
            <w:r>
              <w:rPr>
                <w:rFonts w:cs="宋体"/>
                <w:sz w:val="18"/>
                <w:szCs w:val="18"/>
              </w:rPr>
              <w:t>。</w:t>
            </w:r>
          </w:p>
          <w:p w14:paraId="48A6A3FD" w14:textId="77777777" w:rsidR="009272C1" w:rsidRDefault="00A9370D">
            <w:pPr>
              <w:spacing w:line="200" w:lineRule="exact"/>
              <w:jc w:val="left"/>
              <w:rPr>
                <w:rFonts w:cs="宋体" w:hint="eastAsia"/>
                <w:sz w:val="18"/>
                <w:szCs w:val="18"/>
              </w:rPr>
            </w:pPr>
            <w:r>
              <w:rPr>
                <w:rFonts w:cs="宋体"/>
                <w:sz w:val="18"/>
                <w:szCs w:val="18"/>
              </w:rPr>
              <w:t>D</w:t>
            </w:r>
            <w:r>
              <w:rPr>
                <w:rFonts w:cs="宋体"/>
                <w:sz w:val="18"/>
                <w:szCs w:val="18"/>
              </w:rPr>
              <w:t>份额</w:t>
            </w:r>
            <w:r>
              <w:rPr>
                <w:rFonts w:cs="宋体"/>
                <w:sz w:val="18"/>
                <w:szCs w:val="18"/>
              </w:rPr>
              <w:t>/D</w:t>
            </w:r>
            <w:r>
              <w:rPr>
                <w:rFonts w:cs="宋体"/>
                <w:sz w:val="18"/>
                <w:szCs w:val="18"/>
              </w:rPr>
              <w:t>2</w:t>
            </w:r>
            <w:r>
              <w:rPr>
                <w:rFonts w:cs="宋体"/>
                <w:sz w:val="18"/>
                <w:szCs w:val="18"/>
              </w:rPr>
              <w:t>份额</w:t>
            </w:r>
            <w:r>
              <w:rPr>
                <w:rFonts w:cs="宋体"/>
                <w:sz w:val="18"/>
                <w:szCs w:val="18"/>
              </w:rPr>
              <w:t>/D3</w:t>
            </w:r>
            <w:r>
              <w:rPr>
                <w:rFonts w:cs="宋体"/>
                <w:sz w:val="18"/>
                <w:szCs w:val="18"/>
              </w:rPr>
              <w:t>份额</w:t>
            </w:r>
            <w:r>
              <w:rPr>
                <w:rFonts w:cs="宋体"/>
                <w:sz w:val="18"/>
                <w:szCs w:val="18"/>
              </w:rPr>
              <w:t>/D</w:t>
            </w:r>
            <w:r>
              <w:rPr>
                <w:rFonts w:cs="宋体" w:hint="eastAsia"/>
                <w:sz w:val="18"/>
                <w:szCs w:val="18"/>
              </w:rPr>
              <w:t>4</w:t>
            </w:r>
            <w:r>
              <w:rPr>
                <w:rFonts w:cs="宋体"/>
                <w:sz w:val="18"/>
                <w:szCs w:val="18"/>
              </w:rPr>
              <w:t>份额：业绩比较基准为年化</w:t>
            </w:r>
            <w:r>
              <w:rPr>
                <w:rFonts w:cs="宋体"/>
                <w:sz w:val="18"/>
                <w:szCs w:val="18"/>
              </w:rPr>
              <w:t>2.85%-3.</w:t>
            </w:r>
            <w:r>
              <w:rPr>
                <w:rFonts w:cs="宋体" w:hint="eastAsia"/>
                <w:sz w:val="18"/>
                <w:szCs w:val="18"/>
              </w:rPr>
              <w:t>1</w:t>
            </w:r>
            <w:r>
              <w:rPr>
                <w:rFonts w:cs="宋体"/>
                <w:sz w:val="18"/>
                <w:szCs w:val="18"/>
              </w:rPr>
              <w:t xml:space="preserve">5% </w:t>
            </w:r>
            <w:r>
              <w:rPr>
                <w:rFonts w:cs="宋体"/>
                <w:sz w:val="18"/>
                <w:szCs w:val="18"/>
              </w:rPr>
              <w:t>。</w:t>
            </w:r>
          </w:p>
          <w:p w14:paraId="3BEDEA91" w14:textId="77777777" w:rsidR="009272C1" w:rsidRDefault="00A9370D">
            <w:pPr>
              <w:spacing w:line="200" w:lineRule="exact"/>
              <w:jc w:val="left"/>
              <w:rPr>
                <w:rFonts w:cs="宋体" w:hint="eastAsia"/>
                <w:sz w:val="18"/>
                <w:szCs w:val="18"/>
              </w:rPr>
            </w:pPr>
            <w:r>
              <w:rPr>
                <w:rFonts w:cs="宋体"/>
                <w:sz w:val="18"/>
                <w:szCs w:val="18"/>
              </w:rPr>
              <w:t>E</w:t>
            </w:r>
            <w:r>
              <w:rPr>
                <w:rFonts w:cs="宋体"/>
                <w:sz w:val="18"/>
                <w:szCs w:val="18"/>
              </w:rPr>
              <w:t>份额</w:t>
            </w:r>
            <w:r>
              <w:rPr>
                <w:rFonts w:cs="宋体"/>
                <w:sz w:val="18"/>
                <w:szCs w:val="18"/>
              </w:rPr>
              <w:t>/E</w:t>
            </w:r>
            <w:r>
              <w:rPr>
                <w:rFonts w:cs="宋体"/>
                <w:sz w:val="18"/>
                <w:szCs w:val="18"/>
              </w:rPr>
              <w:t>2</w:t>
            </w:r>
            <w:r>
              <w:rPr>
                <w:rFonts w:cs="宋体"/>
                <w:sz w:val="18"/>
                <w:szCs w:val="18"/>
              </w:rPr>
              <w:t>份额</w:t>
            </w:r>
            <w:r>
              <w:rPr>
                <w:rFonts w:cs="宋体"/>
                <w:sz w:val="18"/>
                <w:szCs w:val="18"/>
              </w:rPr>
              <w:t>/E3</w:t>
            </w:r>
            <w:r>
              <w:rPr>
                <w:rFonts w:cs="宋体"/>
                <w:sz w:val="18"/>
                <w:szCs w:val="18"/>
              </w:rPr>
              <w:t>份额</w:t>
            </w:r>
            <w:r>
              <w:rPr>
                <w:rFonts w:cs="宋体"/>
                <w:sz w:val="18"/>
                <w:szCs w:val="18"/>
              </w:rPr>
              <w:t>/E</w:t>
            </w:r>
            <w:r>
              <w:rPr>
                <w:rFonts w:cs="宋体" w:hint="eastAsia"/>
                <w:sz w:val="18"/>
                <w:szCs w:val="18"/>
              </w:rPr>
              <w:t>4</w:t>
            </w:r>
            <w:r>
              <w:rPr>
                <w:rFonts w:cs="宋体"/>
                <w:sz w:val="18"/>
                <w:szCs w:val="18"/>
              </w:rPr>
              <w:t>份额：业绩比较基准为年化</w:t>
            </w:r>
            <w:r>
              <w:rPr>
                <w:rFonts w:cs="宋体"/>
                <w:sz w:val="18"/>
                <w:szCs w:val="18"/>
              </w:rPr>
              <w:t>2.95%-3.</w:t>
            </w:r>
            <w:r>
              <w:rPr>
                <w:rFonts w:cs="宋体" w:hint="eastAsia"/>
                <w:sz w:val="18"/>
                <w:szCs w:val="18"/>
              </w:rPr>
              <w:t>2</w:t>
            </w:r>
            <w:r>
              <w:rPr>
                <w:rFonts w:cs="宋体"/>
                <w:sz w:val="18"/>
                <w:szCs w:val="18"/>
              </w:rPr>
              <w:t xml:space="preserve">5% </w:t>
            </w:r>
            <w:r>
              <w:rPr>
                <w:rFonts w:cs="宋体"/>
                <w:sz w:val="18"/>
                <w:szCs w:val="18"/>
              </w:rPr>
              <w:t>。</w:t>
            </w:r>
          </w:p>
          <w:p w14:paraId="314C855C" w14:textId="77777777" w:rsidR="009272C1" w:rsidRDefault="00A9370D">
            <w:pPr>
              <w:spacing w:line="200" w:lineRule="exact"/>
              <w:jc w:val="left"/>
              <w:rPr>
                <w:rFonts w:cs="宋体" w:hint="eastAsia"/>
                <w:sz w:val="18"/>
                <w:szCs w:val="18"/>
              </w:rPr>
            </w:pPr>
            <w:r>
              <w:rPr>
                <w:rFonts w:cs="宋体"/>
                <w:sz w:val="18"/>
                <w:szCs w:val="18"/>
              </w:rPr>
              <w:t>F</w:t>
            </w:r>
            <w:r>
              <w:rPr>
                <w:rFonts w:cs="宋体"/>
                <w:sz w:val="18"/>
                <w:szCs w:val="18"/>
              </w:rPr>
              <w:t>份额</w:t>
            </w:r>
            <w:r>
              <w:rPr>
                <w:rFonts w:cs="宋体"/>
                <w:sz w:val="18"/>
                <w:szCs w:val="18"/>
              </w:rPr>
              <w:t>/F</w:t>
            </w:r>
            <w:r>
              <w:rPr>
                <w:rFonts w:cs="宋体"/>
                <w:sz w:val="18"/>
                <w:szCs w:val="18"/>
              </w:rPr>
              <w:t>2</w:t>
            </w:r>
            <w:r>
              <w:rPr>
                <w:rFonts w:cs="宋体"/>
                <w:sz w:val="18"/>
                <w:szCs w:val="18"/>
              </w:rPr>
              <w:t>份额</w:t>
            </w:r>
            <w:r>
              <w:rPr>
                <w:rFonts w:cs="宋体"/>
                <w:sz w:val="18"/>
                <w:szCs w:val="18"/>
              </w:rPr>
              <w:t>/F3</w:t>
            </w:r>
            <w:r>
              <w:rPr>
                <w:rFonts w:cs="宋体"/>
                <w:sz w:val="18"/>
                <w:szCs w:val="18"/>
              </w:rPr>
              <w:t>份额</w:t>
            </w:r>
            <w:r>
              <w:rPr>
                <w:rFonts w:cs="宋体"/>
                <w:sz w:val="18"/>
                <w:szCs w:val="18"/>
              </w:rPr>
              <w:t>/F</w:t>
            </w:r>
            <w:r>
              <w:rPr>
                <w:rFonts w:cs="宋体" w:hint="eastAsia"/>
                <w:sz w:val="18"/>
                <w:szCs w:val="18"/>
              </w:rPr>
              <w:t>4</w:t>
            </w:r>
            <w:r>
              <w:rPr>
                <w:rFonts w:cs="宋体"/>
                <w:sz w:val="18"/>
                <w:szCs w:val="18"/>
              </w:rPr>
              <w:t>份额：业绩比较基准为年化</w:t>
            </w:r>
            <w:r>
              <w:rPr>
                <w:rFonts w:cs="宋体"/>
                <w:sz w:val="18"/>
                <w:szCs w:val="18"/>
              </w:rPr>
              <w:t>2.</w:t>
            </w:r>
            <w:r>
              <w:rPr>
                <w:rFonts w:cs="宋体"/>
                <w:sz w:val="18"/>
                <w:szCs w:val="18"/>
              </w:rPr>
              <w:t>8</w:t>
            </w:r>
            <w:r>
              <w:rPr>
                <w:rFonts w:cs="宋体"/>
                <w:sz w:val="18"/>
                <w:szCs w:val="18"/>
              </w:rPr>
              <w:t>%-3.</w:t>
            </w:r>
            <w:r>
              <w:rPr>
                <w:rFonts w:cs="宋体" w:hint="eastAsia"/>
                <w:sz w:val="18"/>
                <w:szCs w:val="18"/>
              </w:rPr>
              <w:t>1</w:t>
            </w:r>
            <w:r>
              <w:rPr>
                <w:rFonts w:cs="宋体"/>
                <w:sz w:val="18"/>
                <w:szCs w:val="18"/>
              </w:rPr>
              <w:t xml:space="preserve">% </w:t>
            </w:r>
            <w:r>
              <w:rPr>
                <w:rFonts w:cs="宋体"/>
                <w:sz w:val="18"/>
                <w:szCs w:val="18"/>
              </w:rPr>
              <w:t>。</w:t>
            </w:r>
          </w:p>
          <w:p w14:paraId="5FA4D53D" w14:textId="77777777" w:rsidR="009272C1" w:rsidRDefault="00A9370D">
            <w:pPr>
              <w:spacing w:line="200" w:lineRule="exact"/>
              <w:jc w:val="left"/>
              <w:rPr>
                <w:rFonts w:cs="宋体" w:hint="eastAsia"/>
                <w:sz w:val="18"/>
                <w:szCs w:val="18"/>
              </w:rPr>
            </w:pPr>
            <w:r>
              <w:rPr>
                <w:rFonts w:cs="宋体" w:hint="eastAsia"/>
                <w:sz w:val="18"/>
                <w:szCs w:val="18"/>
              </w:rPr>
              <w:t>G</w:t>
            </w:r>
            <w:r>
              <w:rPr>
                <w:rFonts w:cs="宋体"/>
                <w:sz w:val="18"/>
                <w:szCs w:val="18"/>
              </w:rPr>
              <w:t>2</w:t>
            </w:r>
            <w:r>
              <w:rPr>
                <w:rFonts w:cs="宋体"/>
                <w:sz w:val="18"/>
                <w:szCs w:val="18"/>
              </w:rPr>
              <w:t>份额</w:t>
            </w:r>
            <w:r>
              <w:rPr>
                <w:rFonts w:cs="宋体"/>
                <w:sz w:val="18"/>
                <w:szCs w:val="18"/>
              </w:rPr>
              <w:t>/</w:t>
            </w:r>
            <w:r>
              <w:rPr>
                <w:rFonts w:cs="宋体" w:hint="eastAsia"/>
                <w:sz w:val="18"/>
                <w:szCs w:val="18"/>
              </w:rPr>
              <w:t>G</w:t>
            </w:r>
            <w:r>
              <w:rPr>
                <w:rFonts w:cs="宋体"/>
                <w:sz w:val="18"/>
                <w:szCs w:val="18"/>
              </w:rPr>
              <w:t>3</w:t>
            </w:r>
            <w:r>
              <w:rPr>
                <w:rFonts w:cs="宋体"/>
                <w:sz w:val="18"/>
                <w:szCs w:val="18"/>
              </w:rPr>
              <w:t>份额</w:t>
            </w:r>
            <w:r>
              <w:rPr>
                <w:rFonts w:cs="宋体"/>
                <w:sz w:val="18"/>
                <w:szCs w:val="18"/>
              </w:rPr>
              <w:t>/</w:t>
            </w:r>
            <w:r>
              <w:rPr>
                <w:rFonts w:cs="宋体" w:hint="eastAsia"/>
                <w:sz w:val="18"/>
                <w:szCs w:val="18"/>
              </w:rPr>
              <w:t>G4</w:t>
            </w:r>
            <w:r>
              <w:rPr>
                <w:rFonts w:cs="宋体"/>
                <w:sz w:val="18"/>
                <w:szCs w:val="18"/>
              </w:rPr>
              <w:t>份额</w:t>
            </w:r>
            <w:r>
              <w:rPr>
                <w:rFonts w:cs="宋体" w:hint="eastAsia"/>
                <w:sz w:val="18"/>
                <w:szCs w:val="18"/>
              </w:rPr>
              <w:t>:</w:t>
            </w:r>
            <w:r>
              <w:rPr>
                <w:rFonts w:cs="宋体"/>
                <w:sz w:val="18"/>
                <w:szCs w:val="18"/>
              </w:rPr>
              <w:t>业绩比较基准为年化</w:t>
            </w:r>
            <w:r>
              <w:rPr>
                <w:rFonts w:cs="宋体"/>
                <w:sz w:val="18"/>
                <w:szCs w:val="18"/>
              </w:rPr>
              <w:t>2.</w:t>
            </w:r>
            <w:r>
              <w:rPr>
                <w:rFonts w:cs="宋体" w:hint="eastAsia"/>
                <w:sz w:val="18"/>
                <w:szCs w:val="18"/>
              </w:rPr>
              <w:t>9</w:t>
            </w:r>
            <w:r>
              <w:rPr>
                <w:rFonts w:cs="宋体"/>
                <w:sz w:val="18"/>
                <w:szCs w:val="18"/>
              </w:rPr>
              <w:t>%-3.</w:t>
            </w:r>
            <w:r>
              <w:rPr>
                <w:rFonts w:cs="宋体" w:hint="eastAsia"/>
                <w:sz w:val="18"/>
                <w:szCs w:val="18"/>
              </w:rPr>
              <w:t>2</w:t>
            </w:r>
            <w:r>
              <w:rPr>
                <w:rFonts w:cs="宋体"/>
                <w:sz w:val="18"/>
                <w:szCs w:val="18"/>
              </w:rPr>
              <w:t xml:space="preserve">% </w:t>
            </w:r>
            <w:r>
              <w:rPr>
                <w:rFonts w:cs="宋体"/>
                <w:sz w:val="18"/>
                <w:szCs w:val="18"/>
              </w:rPr>
              <w:t>。</w:t>
            </w:r>
          </w:p>
          <w:p w14:paraId="5195758D" w14:textId="77777777" w:rsidR="009272C1" w:rsidRDefault="00A9370D">
            <w:pPr>
              <w:spacing w:line="200" w:lineRule="exact"/>
              <w:jc w:val="left"/>
              <w:rPr>
                <w:rFonts w:cs="宋体" w:hint="eastAsia"/>
                <w:sz w:val="18"/>
                <w:szCs w:val="18"/>
              </w:rPr>
            </w:pPr>
            <w:r>
              <w:rPr>
                <w:rFonts w:cs="宋体" w:hint="eastAsia"/>
                <w:sz w:val="18"/>
                <w:szCs w:val="18"/>
              </w:rPr>
              <w:t>H3</w:t>
            </w:r>
            <w:r>
              <w:rPr>
                <w:rFonts w:cs="宋体" w:hint="eastAsia"/>
                <w:sz w:val="18"/>
                <w:szCs w:val="18"/>
              </w:rPr>
              <w:t>份额：</w:t>
            </w:r>
            <w:r>
              <w:rPr>
                <w:rFonts w:cs="宋体"/>
                <w:sz w:val="18"/>
                <w:szCs w:val="18"/>
              </w:rPr>
              <w:t>绩比较基准为年化</w:t>
            </w:r>
            <w:r>
              <w:rPr>
                <w:rFonts w:cs="宋体" w:hint="eastAsia"/>
                <w:sz w:val="18"/>
                <w:szCs w:val="18"/>
              </w:rPr>
              <w:t>3.0</w:t>
            </w:r>
            <w:r>
              <w:rPr>
                <w:rFonts w:cs="宋体"/>
                <w:sz w:val="18"/>
                <w:szCs w:val="18"/>
              </w:rPr>
              <w:t>%-3.</w:t>
            </w:r>
            <w:r>
              <w:rPr>
                <w:rFonts w:cs="宋体" w:hint="eastAsia"/>
                <w:sz w:val="18"/>
                <w:szCs w:val="18"/>
              </w:rPr>
              <w:t>3</w:t>
            </w:r>
            <w:r>
              <w:rPr>
                <w:rFonts w:cs="宋体"/>
                <w:sz w:val="18"/>
                <w:szCs w:val="18"/>
              </w:rPr>
              <w:t xml:space="preserve">% </w:t>
            </w:r>
            <w:r>
              <w:rPr>
                <w:rFonts w:cs="宋体"/>
                <w:sz w:val="18"/>
                <w:szCs w:val="18"/>
              </w:rPr>
              <w:t>。</w:t>
            </w:r>
          </w:p>
          <w:p w14:paraId="6DCB8DBE" w14:textId="77777777" w:rsidR="009272C1" w:rsidRDefault="00A9370D">
            <w:pPr>
              <w:spacing w:line="200" w:lineRule="exact"/>
              <w:jc w:val="left"/>
              <w:rPr>
                <w:rFonts w:cs="宋体" w:hint="eastAsia"/>
                <w:sz w:val="18"/>
                <w:szCs w:val="18"/>
              </w:rPr>
            </w:pPr>
            <w:r>
              <w:rPr>
                <w:rFonts w:cs="宋体" w:hint="eastAsia"/>
                <w:sz w:val="18"/>
                <w:szCs w:val="18"/>
              </w:rPr>
              <w:lastRenderedPageBreak/>
              <w:t>I</w:t>
            </w:r>
            <w:r>
              <w:rPr>
                <w:rFonts w:cs="宋体"/>
                <w:sz w:val="18"/>
                <w:szCs w:val="18"/>
              </w:rPr>
              <w:t>份额</w:t>
            </w:r>
            <w:r>
              <w:rPr>
                <w:rFonts w:cs="宋体"/>
                <w:sz w:val="18"/>
                <w:szCs w:val="18"/>
              </w:rPr>
              <w:t>/</w:t>
            </w:r>
            <w:r>
              <w:rPr>
                <w:rFonts w:cs="宋体" w:hint="eastAsia"/>
                <w:sz w:val="18"/>
                <w:szCs w:val="18"/>
              </w:rPr>
              <w:t>I</w:t>
            </w:r>
            <w:r>
              <w:rPr>
                <w:rFonts w:cs="宋体"/>
                <w:sz w:val="18"/>
                <w:szCs w:val="18"/>
              </w:rPr>
              <w:t>2</w:t>
            </w:r>
            <w:r>
              <w:rPr>
                <w:rFonts w:cs="宋体"/>
                <w:sz w:val="18"/>
                <w:szCs w:val="18"/>
              </w:rPr>
              <w:t>份额</w:t>
            </w:r>
            <w:r>
              <w:rPr>
                <w:rFonts w:cs="宋体" w:hint="eastAsia"/>
                <w:sz w:val="18"/>
                <w:szCs w:val="18"/>
              </w:rPr>
              <w:t>：</w:t>
            </w:r>
            <w:r>
              <w:rPr>
                <w:rFonts w:cs="宋体"/>
                <w:sz w:val="18"/>
                <w:szCs w:val="18"/>
              </w:rPr>
              <w:t>绩比较基准为年化</w:t>
            </w:r>
            <w:r>
              <w:rPr>
                <w:rFonts w:cs="宋体" w:hint="eastAsia"/>
                <w:sz w:val="18"/>
                <w:szCs w:val="18"/>
              </w:rPr>
              <w:t>3.05</w:t>
            </w:r>
            <w:r>
              <w:rPr>
                <w:rFonts w:cs="宋体"/>
                <w:sz w:val="18"/>
                <w:szCs w:val="18"/>
              </w:rPr>
              <w:t>%-3.</w:t>
            </w:r>
            <w:r>
              <w:rPr>
                <w:rFonts w:cs="宋体" w:hint="eastAsia"/>
                <w:sz w:val="18"/>
                <w:szCs w:val="18"/>
              </w:rPr>
              <w:t>35</w:t>
            </w:r>
            <w:r>
              <w:rPr>
                <w:rFonts w:cs="宋体"/>
                <w:sz w:val="18"/>
                <w:szCs w:val="18"/>
              </w:rPr>
              <w:t xml:space="preserve">% </w:t>
            </w:r>
            <w:r>
              <w:rPr>
                <w:rFonts w:cs="宋体"/>
                <w:sz w:val="18"/>
                <w:szCs w:val="18"/>
              </w:rPr>
              <w:t>。</w:t>
            </w:r>
          </w:p>
          <w:p w14:paraId="3509A4F7" w14:textId="77777777" w:rsidR="009272C1" w:rsidRDefault="00A9370D">
            <w:pPr>
              <w:spacing w:line="200" w:lineRule="exact"/>
              <w:jc w:val="left"/>
              <w:rPr>
                <w:rFonts w:hint="eastAsia"/>
              </w:rPr>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。结合债券市场和拟投资的非标准化债权类资产的收益和波动水平预判，在本理财产品约定的投资策略基础上，管理人设定了本理财产品投资周期内业绩比较基准。</w:t>
            </w:r>
          </w:p>
          <w:p w14:paraId="4E0A63C8" w14:textId="77777777" w:rsidR="009272C1" w:rsidRDefault="00A9370D">
            <w:pPr>
              <w:spacing w:line="200" w:lineRule="exact"/>
              <w:jc w:val="left"/>
              <w:rPr>
                <w:rFonts w:hint="eastAsia"/>
              </w:rPr>
            </w:pPr>
            <w:r>
              <w:rPr>
                <w:rFonts w:cs="宋体"/>
                <w:sz w:val="18"/>
                <w:szCs w:val="18"/>
              </w:rPr>
              <w:t>注：管理人可根据市场情况对业绩比较基准进行适当调整，如有调整，将至少于调整前</w:t>
            </w:r>
            <w:r>
              <w:rPr>
                <w:rFonts w:cs="宋体"/>
                <w:sz w:val="18"/>
                <w:szCs w:val="18"/>
              </w:rPr>
              <w:t>3</w:t>
            </w:r>
            <w:r>
              <w:rPr>
                <w:rFonts w:cs="宋体"/>
                <w:sz w:val="18"/>
                <w:szCs w:val="18"/>
              </w:rPr>
              <w:t>个工作日公布调整方案。</w:t>
            </w:r>
          </w:p>
          <w:p w14:paraId="7FA2D781" w14:textId="77777777" w:rsidR="009272C1" w:rsidRDefault="00A9370D">
            <w:pPr>
              <w:spacing w:line="200" w:lineRule="exact"/>
              <w:rPr>
                <w:rFonts w:hint="eastAsia"/>
              </w:rPr>
            </w:pPr>
            <w:r>
              <w:rPr>
                <w:rFonts w:cs="宋体"/>
                <w:b/>
                <w:sz w:val="18"/>
                <w:szCs w:val="18"/>
              </w:rPr>
              <w:t>本理财产品为净值型理财产品，业绩比较基准不是预期收益率，不代表产品的未来表现和实际收益，不构成对产品收益的承诺。</w:t>
            </w:r>
          </w:p>
        </w:tc>
      </w:tr>
      <w:tr w:rsidR="009272C1" w14:paraId="0EF084FB"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1997DE38" w14:textId="77777777" w:rsidR="009272C1" w:rsidRDefault="00A9370D">
            <w:pPr>
              <w:widowControl/>
              <w:spacing w:line="200" w:lineRule="exact"/>
              <w:jc w:val="left"/>
              <w:rPr>
                <w:rFonts w:hint="eastAsia"/>
                <w:bCs/>
                <w:kern w:val="0"/>
                <w:sz w:val="18"/>
                <w:szCs w:val="18"/>
              </w:rPr>
            </w:pPr>
            <w:r>
              <w:rPr>
                <w:rFonts w:hint="eastAsia"/>
                <w:kern w:val="0"/>
                <w:sz w:val="18"/>
                <w:szCs w:val="18"/>
              </w:rPr>
              <w:lastRenderedPageBreak/>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14:paraId="7234D8DE"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认</w:t>
            </w:r>
            <w:r>
              <w:rPr>
                <w:rFonts w:cs="宋体"/>
                <w:b/>
                <w:bCs/>
                <w:color w:val="000000"/>
                <w:sz w:val="18"/>
                <w:szCs w:val="18"/>
              </w:rPr>
              <w:t>/</w:t>
            </w:r>
            <w:r>
              <w:rPr>
                <w:rFonts w:cs="宋体"/>
                <w:b/>
                <w:bCs/>
                <w:color w:val="000000"/>
                <w:sz w:val="18"/>
                <w:szCs w:val="18"/>
              </w:rPr>
              <w:t>申购费：本理财产品暂不收取认</w:t>
            </w:r>
            <w:r>
              <w:rPr>
                <w:rFonts w:cs="宋体"/>
                <w:b/>
                <w:bCs/>
                <w:color w:val="000000"/>
                <w:sz w:val="18"/>
                <w:szCs w:val="18"/>
              </w:rPr>
              <w:t>/</w:t>
            </w:r>
            <w:r>
              <w:rPr>
                <w:rFonts w:cs="宋体"/>
                <w:b/>
                <w:bCs/>
                <w:color w:val="000000"/>
                <w:sz w:val="18"/>
                <w:szCs w:val="18"/>
              </w:rPr>
              <w:t>申购费。</w:t>
            </w:r>
          </w:p>
          <w:p w14:paraId="7070A446"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赎回费：本理财产品暂不收取赎回费。</w:t>
            </w:r>
          </w:p>
          <w:p w14:paraId="2C5AF35D"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销售费：本理财产品按前一日理财产品资产净值收取销售费，按日计提。</w:t>
            </w:r>
          </w:p>
          <w:p w14:paraId="3836F9D9"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A2</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3</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4</w:t>
            </w:r>
            <w:r>
              <w:rPr>
                <w:rFonts w:cs="宋体"/>
                <w:b/>
                <w:bCs/>
                <w:color w:val="000000"/>
                <w:sz w:val="18"/>
                <w:szCs w:val="18"/>
              </w:rPr>
              <w:t>份额：销售费年化</w:t>
            </w:r>
            <w:r>
              <w:rPr>
                <w:rFonts w:cs="宋体"/>
                <w:b/>
                <w:bCs/>
                <w:color w:val="000000"/>
                <w:sz w:val="18"/>
                <w:szCs w:val="18"/>
              </w:rPr>
              <w:t>0.2%</w:t>
            </w:r>
          </w:p>
          <w:p w14:paraId="301BC31D" w14:textId="77777777" w:rsidR="009272C1" w:rsidRDefault="00A9370D">
            <w:pPr>
              <w:spacing w:line="200" w:lineRule="exact"/>
              <w:jc w:val="left"/>
              <w:rPr>
                <w:rFonts w:cs="宋体" w:hint="eastAsia"/>
                <w:b/>
                <w:bCs/>
                <w:color w:val="000000"/>
                <w:sz w:val="18"/>
                <w:szCs w:val="18"/>
              </w:rPr>
            </w:pPr>
            <w:r>
              <w:rPr>
                <w:rFonts w:cs="宋体" w:hint="eastAsia"/>
                <w:b/>
                <w:bCs/>
                <w:color w:val="000000"/>
                <w:sz w:val="18"/>
                <w:szCs w:val="18"/>
              </w:rPr>
              <w:t>B</w:t>
            </w:r>
            <w:r>
              <w:rPr>
                <w:rFonts w:cs="宋体"/>
                <w:b/>
                <w:bCs/>
                <w:color w:val="000000"/>
                <w:sz w:val="18"/>
                <w:szCs w:val="18"/>
              </w:rPr>
              <w:t>份额</w:t>
            </w:r>
            <w:r>
              <w:rPr>
                <w:rFonts w:cs="宋体" w:hint="eastAsia"/>
                <w:b/>
                <w:bCs/>
                <w:color w:val="000000"/>
                <w:sz w:val="18"/>
                <w:szCs w:val="18"/>
              </w:rPr>
              <w:t>/B</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/B3</w:t>
            </w:r>
            <w:r>
              <w:rPr>
                <w:rFonts w:cs="宋体"/>
                <w:b/>
                <w:bCs/>
                <w:color w:val="000000"/>
                <w:sz w:val="18"/>
                <w:szCs w:val="18"/>
              </w:rPr>
              <w:t>份额</w:t>
            </w:r>
            <w:r>
              <w:rPr>
                <w:rFonts w:cs="宋体" w:hint="eastAsia"/>
                <w:b/>
                <w:bCs/>
                <w:color w:val="000000"/>
                <w:sz w:val="18"/>
                <w:szCs w:val="18"/>
              </w:rPr>
              <w:t>/B4</w:t>
            </w:r>
            <w:r>
              <w:rPr>
                <w:rFonts w:cs="宋体"/>
                <w:b/>
                <w:bCs/>
                <w:color w:val="000000"/>
                <w:sz w:val="18"/>
                <w:szCs w:val="18"/>
              </w:rPr>
              <w:t>份额：销售费年化</w:t>
            </w:r>
            <w:r>
              <w:rPr>
                <w:rFonts w:cs="宋体"/>
                <w:b/>
                <w:bCs/>
                <w:color w:val="000000"/>
                <w:sz w:val="18"/>
                <w:szCs w:val="18"/>
              </w:rPr>
              <w:t>0.2%</w:t>
            </w:r>
          </w:p>
          <w:p w14:paraId="3418FBBD" w14:textId="77777777" w:rsidR="009272C1" w:rsidRDefault="00A9370D">
            <w:pPr>
              <w:spacing w:line="200" w:lineRule="exact"/>
              <w:jc w:val="left"/>
              <w:rPr>
                <w:rFonts w:cs="宋体" w:hint="eastAsia"/>
                <w:b/>
                <w:bCs/>
                <w:color w:val="000000"/>
                <w:sz w:val="18"/>
                <w:szCs w:val="18"/>
              </w:rPr>
            </w:pPr>
            <w:r>
              <w:rPr>
                <w:rFonts w:cs="宋体" w:hint="eastAsia"/>
                <w:b/>
                <w:bCs/>
                <w:color w:val="000000"/>
                <w:sz w:val="18"/>
                <w:szCs w:val="18"/>
              </w:rPr>
              <w:t>C</w:t>
            </w:r>
            <w:r>
              <w:rPr>
                <w:rFonts w:cs="宋体"/>
                <w:b/>
                <w:bCs/>
                <w:color w:val="000000"/>
                <w:sz w:val="18"/>
                <w:szCs w:val="18"/>
              </w:rPr>
              <w:t>份额</w:t>
            </w:r>
            <w:r>
              <w:rPr>
                <w:rFonts w:cs="宋体" w:hint="eastAsia"/>
                <w:b/>
                <w:bCs/>
                <w:color w:val="000000"/>
                <w:sz w:val="18"/>
                <w:szCs w:val="18"/>
              </w:rPr>
              <w:t>/C</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/C3</w:t>
            </w:r>
            <w:r>
              <w:rPr>
                <w:rFonts w:cs="宋体"/>
                <w:b/>
                <w:bCs/>
                <w:color w:val="000000"/>
                <w:sz w:val="18"/>
                <w:szCs w:val="18"/>
              </w:rPr>
              <w:t>份额</w:t>
            </w:r>
            <w:r>
              <w:rPr>
                <w:rFonts w:cs="宋体" w:hint="eastAsia"/>
                <w:b/>
                <w:bCs/>
                <w:color w:val="000000"/>
                <w:sz w:val="18"/>
                <w:szCs w:val="18"/>
              </w:rPr>
              <w:t>/C4</w:t>
            </w:r>
            <w:r>
              <w:rPr>
                <w:rFonts w:cs="宋体"/>
                <w:b/>
                <w:bCs/>
                <w:color w:val="000000"/>
                <w:sz w:val="18"/>
                <w:szCs w:val="18"/>
              </w:rPr>
              <w:t>份额：销售费年化</w:t>
            </w:r>
            <w:r>
              <w:rPr>
                <w:rFonts w:cs="宋体"/>
                <w:b/>
                <w:bCs/>
                <w:color w:val="000000"/>
                <w:sz w:val="18"/>
                <w:szCs w:val="18"/>
              </w:rPr>
              <w:t>0.15%</w:t>
            </w:r>
          </w:p>
          <w:p w14:paraId="3D7E5116" w14:textId="77777777" w:rsidR="009272C1" w:rsidRDefault="00A9370D">
            <w:pPr>
              <w:spacing w:line="200" w:lineRule="exact"/>
              <w:jc w:val="left"/>
              <w:rPr>
                <w:rFonts w:cs="宋体" w:hint="eastAsia"/>
                <w:b/>
                <w:bCs/>
                <w:color w:val="000000"/>
                <w:sz w:val="18"/>
                <w:szCs w:val="18"/>
              </w:rPr>
            </w:pPr>
            <w:r>
              <w:rPr>
                <w:rFonts w:cs="宋体" w:hint="eastAsia"/>
                <w:b/>
                <w:bCs/>
                <w:color w:val="000000"/>
                <w:sz w:val="18"/>
                <w:szCs w:val="18"/>
              </w:rPr>
              <w:t>D</w:t>
            </w:r>
            <w:r>
              <w:rPr>
                <w:rFonts w:cs="宋体"/>
                <w:b/>
                <w:bCs/>
                <w:color w:val="000000"/>
                <w:sz w:val="18"/>
                <w:szCs w:val="18"/>
              </w:rPr>
              <w:t>份额</w:t>
            </w:r>
            <w:r>
              <w:rPr>
                <w:rFonts w:cs="宋体" w:hint="eastAsia"/>
                <w:b/>
                <w:bCs/>
                <w:color w:val="000000"/>
                <w:sz w:val="18"/>
                <w:szCs w:val="18"/>
              </w:rPr>
              <w:t>/D</w:t>
            </w:r>
            <w:r>
              <w:rPr>
                <w:rFonts w:cs="宋体"/>
                <w:b/>
                <w:bCs/>
                <w:color w:val="000000"/>
                <w:sz w:val="18"/>
                <w:szCs w:val="18"/>
              </w:rPr>
              <w:t>2</w:t>
            </w:r>
            <w:r>
              <w:rPr>
                <w:rFonts w:cs="宋体"/>
                <w:b/>
                <w:bCs/>
                <w:color w:val="000000"/>
                <w:sz w:val="18"/>
                <w:szCs w:val="18"/>
              </w:rPr>
              <w:t>份额</w:t>
            </w:r>
            <w:r>
              <w:rPr>
                <w:rFonts w:cs="宋体"/>
                <w:b/>
                <w:bCs/>
                <w:color w:val="000000"/>
                <w:sz w:val="18"/>
                <w:szCs w:val="18"/>
              </w:rPr>
              <w:t>/D3</w:t>
            </w:r>
            <w:r>
              <w:rPr>
                <w:rFonts w:cs="宋体"/>
                <w:b/>
                <w:bCs/>
                <w:color w:val="000000"/>
                <w:sz w:val="18"/>
                <w:szCs w:val="18"/>
              </w:rPr>
              <w:t>份额</w:t>
            </w:r>
            <w:r>
              <w:rPr>
                <w:rFonts w:cs="宋体"/>
                <w:b/>
                <w:bCs/>
                <w:color w:val="000000"/>
                <w:sz w:val="18"/>
                <w:szCs w:val="18"/>
              </w:rPr>
              <w:t>/D4</w:t>
            </w:r>
            <w:r>
              <w:rPr>
                <w:rFonts w:cs="宋体"/>
                <w:b/>
                <w:bCs/>
                <w:color w:val="000000"/>
                <w:sz w:val="18"/>
                <w:szCs w:val="18"/>
              </w:rPr>
              <w:t>份额：销售费年化</w:t>
            </w:r>
            <w:r>
              <w:rPr>
                <w:rFonts w:cs="宋体"/>
                <w:b/>
                <w:bCs/>
                <w:color w:val="000000"/>
                <w:sz w:val="18"/>
                <w:szCs w:val="18"/>
              </w:rPr>
              <w:t>0.15%</w:t>
            </w:r>
          </w:p>
          <w:p w14:paraId="31F98126"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E</w:t>
            </w:r>
            <w:r>
              <w:rPr>
                <w:rFonts w:cs="宋体"/>
                <w:b/>
                <w:bCs/>
                <w:color w:val="000000"/>
                <w:sz w:val="18"/>
                <w:szCs w:val="18"/>
              </w:rPr>
              <w:t>份额</w:t>
            </w:r>
            <w:r>
              <w:rPr>
                <w:rFonts w:cs="宋体"/>
                <w:b/>
                <w:bCs/>
                <w:color w:val="000000"/>
                <w:sz w:val="18"/>
                <w:szCs w:val="18"/>
              </w:rPr>
              <w:t>/E</w:t>
            </w:r>
            <w:r>
              <w:rPr>
                <w:rFonts w:cs="宋体"/>
                <w:b/>
                <w:bCs/>
                <w:color w:val="000000"/>
                <w:sz w:val="18"/>
                <w:szCs w:val="18"/>
              </w:rPr>
              <w:t>2</w:t>
            </w:r>
            <w:r>
              <w:rPr>
                <w:rFonts w:cs="宋体"/>
                <w:b/>
                <w:bCs/>
                <w:color w:val="000000"/>
                <w:sz w:val="18"/>
                <w:szCs w:val="18"/>
              </w:rPr>
              <w:t>份额</w:t>
            </w:r>
            <w:r>
              <w:rPr>
                <w:rFonts w:cs="宋体"/>
                <w:b/>
                <w:bCs/>
                <w:color w:val="000000"/>
                <w:sz w:val="18"/>
                <w:szCs w:val="18"/>
              </w:rPr>
              <w:t>/E3</w:t>
            </w:r>
            <w:r>
              <w:rPr>
                <w:rFonts w:cs="宋体"/>
                <w:b/>
                <w:bCs/>
                <w:color w:val="000000"/>
                <w:sz w:val="18"/>
                <w:szCs w:val="18"/>
              </w:rPr>
              <w:t>份额</w:t>
            </w:r>
            <w:r>
              <w:rPr>
                <w:rFonts w:cs="宋体"/>
                <w:b/>
                <w:bCs/>
                <w:color w:val="000000"/>
                <w:sz w:val="18"/>
                <w:szCs w:val="18"/>
              </w:rPr>
              <w:t>/E4</w:t>
            </w:r>
            <w:r>
              <w:rPr>
                <w:rFonts w:cs="宋体"/>
                <w:b/>
                <w:bCs/>
                <w:color w:val="000000"/>
                <w:sz w:val="18"/>
                <w:szCs w:val="18"/>
              </w:rPr>
              <w:t>份额：销售费年化</w:t>
            </w:r>
            <w:r>
              <w:rPr>
                <w:rFonts w:cs="宋体"/>
                <w:b/>
                <w:bCs/>
                <w:color w:val="000000"/>
                <w:sz w:val="18"/>
                <w:szCs w:val="18"/>
              </w:rPr>
              <w:t>0.05%</w:t>
            </w:r>
          </w:p>
          <w:p w14:paraId="4BDC6592"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F</w:t>
            </w:r>
            <w:r>
              <w:rPr>
                <w:rFonts w:cs="宋体"/>
                <w:b/>
                <w:bCs/>
                <w:color w:val="000000"/>
                <w:sz w:val="18"/>
                <w:szCs w:val="18"/>
              </w:rPr>
              <w:t>份额</w:t>
            </w:r>
            <w:r>
              <w:rPr>
                <w:rFonts w:cs="宋体"/>
                <w:b/>
                <w:bCs/>
                <w:color w:val="000000"/>
                <w:sz w:val="18"/>
                <w:szCs w:val="18"/>
              </w:rPr>
              <w:t>/F</w:t>
            </w:r>
            <w:r>
              <w:rPr>
                <w:rFonts w:cs="宋体"/>
                <w:b/>
                <w:bCs/>
                <w:color w:val="000000"/>
                <w:sz w:val="18"/>
                <w:szCs w:val="18"/>
              </w:rPr>
              <w:t>2</w:t>
            </w:r>
            <w:r>
              <w:rPr>
                <w:rFonts w:cs="宋体"/>
                <w:b/>
                <w:bCs/>
                <w:color w:val="000000"/>
                <w:sz w:val="18"/>
                <w:szCs w:val="18"/>
              </w:rPr>
              <w:t>份额</w:t>
            </w:r>
            <w:r>
              <w:rPr>
                <w:rFonts w:cs="宋体"/>
                <w:b/>
                <w:bCs/>
                <w:color w:val="000000"/>
                <w:sz w:val="18"/>
                <w:szCs w:val="18"/>
              </w:rPr>
              <w:t>/F3</w:t>
            </w:r>
            <w:r>
              <w:rPr>
                <w:rFonts w:cs="宋体"/>
                <w:b/>
                <w:bCs/>
                <w:color w:val="000000"/>
                <w:sz w:val="18"/>
                <w:szCs w:val="18"/>
              </w:rPr>
              <w:t>份额</w:t>
            </w:r>
            <w:r>
              <w:rPr>
                <w:rFonts w:cs="宋体"/>
                <w:b/>
                <w:bCs/>
                <w:color w:val="000000"/>
                <w:sz w:val="18"/>
                <w:szCs w:val="18"/>
              </w:rPr>
              <w:t>/F4</w:t>
            </w:r>
            <w:r>
              <w:rPr>
                <w:rFonts w:cs="宋体"/>
                <w:b/>
                <w:bCs/>
                <w:color w:val="000000"/>
                <w:sz w:val="18"/>
                <w:szCs w:val="18"/>
              </w:rPr>
              <w:t>份额：销售费年化</w:t>
            </w:r>
            <w:r>
              <w:rPr>
                <w:rFonts w:cs="宋体"/>
                <w:b/>
                <w:bCs/>
                <w:color w:val="000000"/>
                <w:sz w:val="18"/>
                <w:szCs w:val="18"/>
              </w:rPr>
              <w:t>0.</w:t>
            </w:r>
            <w:r>
              <w:rPr>
                <w:rFonts w:cs="宋体"/>
                <w:b/>
                <w:bCs/>
                <w:color w:val="000000"/>
                <w:sz w:val="18"/>
                <w:szCs w:val="18"/>
              </w:rPr>
              <w:t>2</w:t>
            </w:r>
            <w:r>
              <w:rPr>
                <w:rFonts w:cs="宋体"/>
                <w:b/>
                <w:bCs/>
                <w:color w:val="000000"/>
                <w:sz w:val="18"/>
                <w:szCs w:val="18"/>
              </w:rPr>
              <w:t>%</w:t>
            </w:r>
          </w:p>
          <w:p w14:paraId="613178EA"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销售费年化</w:t>
            </w:r>
            <w:r>
              <w:rPr>
                <w:rFonts w:cs="宋体"/>
                <w:b/>
                <w:bCs/>
                <w:color w:val="000000"/>
                <w:sz w:val="18"/>
                <w:szCs w:val="18"/>
              </w:rPr>
              <w:t>0.1%</w:t>
            </w:r>
          </w:p>
          <w:p w14:paraId="41F891E8"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销售费年化</w:t>
            </w:r>
            <w:r>
              <w:rPr>
                <w:rFonts w:cs="宋体"/>
                <w:b/>
                <w:bCs/>
                <w:color w:val="000000"/>
                <w:sz w:val="18"/>
                <w:szCs w:val="18"/>
              </w:rPr>
              <w:t>0.1%</w:t>
            </w:r>
          </w:p>
          <w:p w14:paraId="78025682"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销售费年化</w:t>
            </w:r>
            <w:r>
              <w:rPr>
                <w:rFonts w:cs="宋体"/>
                <w:b/>
                <w:bCs/>
                <w:color w:val="000000"/>
                <w:sz w:val="18"/>
                <w:szCs w:val="18"/>
              </w:rPr>
              <w:t>0.</w:t>
            </w:r>
            <w:r>
              <w:rPr>
                <w:rFonts w:cs="宋体"/>
                <w:b/>
                <w:bCs/>
                <w:color w:val="000000"/>
                <w:sz w:val="18"/>
                <w:szCs w:val="18"/>
              </w:rPr>
              <w:t>08</w:t>
            </w:r>
            <w:r>
              <w:rPr>
                <w:rFonts w:cs="宋体"/>
                <w:b/>
                <w:bCs/>
                <w:color w:val="000000"/>
                <w:sz w:val="18"/>
                <w:szCs w:val="18"/>
              </w:rPr>
              <w:t>%</w:t>
            </w:r>
          </w:p>
          <w:p w14:paraId="0CBDA248"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每日计提的销售费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年化销售费率</w:t>
            </w:r>
            <w:r>
              <w:rPr>
                <w:rFonts w:cs="宋体"/>
                <w:b/>
                <w:bCs/>
                <w:color w:val="000000"/>
                <w:sz w:val="18"/>
                <w:szCs w:val="18"/>
              </w:rPr>
              <w:t>÷365</w:t>
            </w:r>
          </w:p>
          <w:p w14:paraId="62074ABE"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固定管理费：本理财产品按前一日理财产品资产净值收取固定管理费，按日计提。</w:t>
            </w:r>
          </w:p>
          <w:p w14:paraId="4CCB49C4"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b/>
                <w:bCs/>
                <w:color w:val="000000"/>
                <w:sz w:val="18"/>
                <w:szCs w:val="18"/>
              </w:rPr>
              <w:t>/</w:t>
            </w:r>
            <w:r>
              <w:rPr>
                <w:rFonts w:cs="宋体"/>
                <w:b/>
                <w:bCs/>
                <w:color w:val="000000"/>
                <w:sz w:val="18"/>
                <w:szCs w:val="18"/>
              </w:rPr>
              <w:t>A2</w:t>
            </w:r>
            <w:r>
              <w:rPr>
                <w:rFonts w:cs="宋体"/>
                <w:b/>
                <w:bCs/>
                <w:color w:val="000000"/>
                <w:sz w:val="18"/>
                <w:szCs w:val="18"/>
              </w:rPr>
              <w:t>份额</w:t>
            </w:r>
            <w:r>
              <w:rPr>
                <w:rFonts w:cs="宋体"/>
                <w:b/>
                <w:bCs/>
                <w:color w:val="000000"/>
                <w:sz w:val="18"/>
                <w:szCs w:val="18"/>
              </w:rPr>
              <w:t>/</w:t>
            </w:r>
            <w:r>
              <w:rPr>
                <w:rFonts w:cs="宋体"/>
                <w:b/>
                <w:bCs/>
                <w:color w:val="000000"/>
                <w:sz w:val="18"/>
                <w:szCs w:val="18"/>
              </w:rPr>
              <w:t>A</w:t>
            </w:r>
            <w:r>
              <w:rPr>
                <w:rFonts w:cs="宋体"/>
                <w:b/>
                <w:bCs/>
                <w:color w:val="000000"/>
                <w:sz w:val="18"/>
                <w:szCs w:val="18"/>
              </w:rPr>
              <w:t>3</w:t>
            </w:r>
            <w:r>
              <w:rPr>
                <w:rFonts w:cs="宋体"/>
                <w:b/>
                <w:bCs/>
                <w:color w:val="000000"/>
                <w:sz w:val="18"/>
                <w:szCs w:val="18"/>
              </w:rPr>
              <w:t>份额</w:t>
            </w:r>
            <w:r>
              <w:rPr>
                <w:rFonts w:cs="宋体"/>
                <w:b/>
                <w:bCs/>
                <w:color w:val="000000"/>
                <w:sz w:val="18"/>
                <w:szCs w:val="18"/>
              </w:rPr>
              <w:t>/</w:t>
            </w:r>
            <w:r>
              <w:rPr>
                <w:rFonts w:cs="宋体"/>
                <w:b/>
                <w:bCs/>
                <w:color w:val="000000"/>
                <w:sz w:val="18"/>
                <w:szCs w:val="18"/>
              </w:rPr>
              <w:t>A</w:t>
            </w:r>
            <w:r>
              <w:rPr>
                <w:rFonts w:cs="宋体"/>
                <w:b/>
                <w:bCs/>
                <w:color w:val="000000"/>
                <w:sz w:val="18"/>
                <w:szCs w:val="18"/>
              </w:rPr>
              <w:t>4</w:t>
            </w:r>
            <w:r>
              <w:rPr>
                <w:rFonts w:cs="宋体"/>
                <w:b/>
                <w:bCs/>
                <w:color w:val="000000"/>
                <w:sz w:val="18"/>
                <w:szCs w:val="18"/>
              </w:rPr>
              <w:t>份额：固定管理费年化</w:t>
            </w:r>
            <w:r>
              <w:rPr>
                <w:rFonts w:cs="宋体"/>
                <w:b/>
                <w:bCs/>
                <w:color w:val="000000"/>
                <w:sz w:val="18"/>
                <w:szCs w:val="18"/>
              </w:rPr>
              <w:t>0.</w:t>
            </w:r>
            <w:r>
              <w:rPr>
                <w:rFonts w:cs="宋体"/>
                <w:b/>
                <w:bCs/>
                <w:color w:val="000000"/>
                <w:sz w:val="18"/>
                <w:szCs w:val="18"/>
              </w:rPr>
              <w:t>4</w:t>
            </w:r>
            <w:r>
              <w:rPr>
                <w:rFonts w:cs="宋体"/>
                <w:b/>
                <w:bCs/>
                <w:color w:val="000000"/>
                <w:sz w:val="18"/>
                <w:szCs w:val="18"/>
              </w:rPr>
              <w:t>%</w:t>
            </w:r>
          </w:p>
          <w:p w14:paraId="2DD9CFE0"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B</w:t>
            </w:r>
            <w:r>
              <w:rPr>
                <w:rFonts w:cs="宋体"/>
                <w:b/>
                <w:bCs/>
                <w:color w:val="000000"/>
                <w:sz w:val="18"/>
                <w:szCs w:val="18"/>
              </w:rPr>
              <w:t>份额</w:t>
            </w:r>
            <w:r>
              <w:rPr>
                <w:rFonts w:cs="宋体"/>
                <w:b/>
                <w:bCs/>
                <w:color w:val="000000"/>
                <w:sz w:val="18"/>
                <w:szCs w:val="18"/>
              </w:rPr>
              <w:t>/B</w:t>
            </w:r>
            <w:r>
              <w:rPr>
                <w:rFonts w:cs="宋体"/>
                <w:b/>
                <w:bCs/>
                <w:color w:val="000000"/>
                <w:sz w:val="18"/>
                <w:szCs w:val="18"/>
              </w:rPr>
              <w:t>2</w:t>
            </w:r>
            <w:r>
              <w:rPr>
                <w:rFonts w:cs="宋体"/>
                <w:b/>
                <w:bCs/>
                <w:color w:val="000000"/>
                <w:sz w:val="18"/>
                <w:szCs w:val="18"/>
              </w:rPr>
              <w:t>份额</w:t>
            </w:r>
            <w:r>
              <w:rPr>
                <w:rFonts w:cs="宋体"/>
                <w:b/>
                <w:bCs/>
                <w:color w:val="000000"/>
                <w:sz w:val="18"/>
                <w:szCs w:val="18"/>
              </w:rPr>
              <w:t>/B3</w:t>
            </w:r>
            <w:r>
              <w:rPr>
                <w:rFonts w:cs="宋体"/>
                <w:b/>
                <w:bCs/>
                <w:color w:val="000000"/>
                <w:sz w:val="18"/>
                <w:szCs w:val="18"/>
              </w:rPr>
              <w:t>份额</w:t>
            </w:r>
            <w:r>
              <w:rPr>
                <w:rFonts w:cs="宋体"/>
                <w:b/>
                <w:bCs/>
                <w:color w:val="000000"/>
                <w:sz w:val="18"/>
                <w:szCs w:val="18"/>
              </w:rPr>
              <w:t>/B4</w:t>
            </w:r>
            <w:r>
              <w:rPr>
                <w:rFonts w:cs="宋体"/>
                <w:b/>
                <w:bCs/>
                <w:color w:val="000000"/>
                <w:sz w:val="18"/>
                <w:szCs w:val="18"/>
              </w:rPr>
              <w:t>份额：固定管理费年化</w:t>
            </w:r>
            <w:r>
              <w:rPr>
                <w:rFonts w:cs="宋体"/>
                <w:b/>
                <w:bCs/>
                <w:color w:val="000000"/>
                <w:sz w:val="18"/>
                <w:szCs w:val="18"/>
              </w:rPr>
              <w:t>0.</w:t>
            </w:r>
            <w:r>
              <w:rPr>
                <w:rFonts w:cs="宋体"/>
                <w:b/>
                <w:bCs/>
                <w:color w:val="000000"/>
                <w:sz w:val="18"/>
                <w:szCs w:val="18"/>
              </w:rPr>
              <w:t>4</w:t>
            </w:r>
            <w:r>
              <w:rPr>
                <w:rFonts w:cs="宋体"/>
                <w:b/>
                <w:bCs/>
                <w:color w:val="000000"/>
                <w:sz w:val="18"/>
                <w:szCs w:val="18"/>
              </w:rPr>
              <w:t>%</w:t>
            </w:r>
          </w:p>
          <w:p w14:paraId="18089EE4"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C</w:t>
            </w:r>
            <w:r>
              <w:rPr>
                <w:rFonts w:cs="宋体"/>
                <w:b/>
                <w:bCs/>
                <w:color w:val="000000"/>
                <w:sz w:val="18"/>
                <w:szCs w:val="18"/>
              </w:rPr>
              <w:t>份额</w:t>
            </w:r>
            <w:r>
              <w:rPr>
                <w:rFonts w:cs="宋体"/>
                <w:b/>
                <w:bCs/>
                <w:color w:val="000000"/>
                <w:sz w:val="18"/>
                <w:szCs w:val="18"/>
              </w:rPr>
              <w:t>/C</w:t>
            </w:r>
            <w:r>
              <w:rPr>
                <w:rFonts w:cs="宋体"/>
                <w:b/>
                <w:bCs/>
                <w:color w:val="000000"/>
                <w:sz w:val="18"/>
                <w:szCs w:val="18"/>
              </w:rPr>
              <w:t>2</w:t>
            </w:r>
            <w:r>
              <w:rPr>
                <w:rFonts w:cs="宋体"/>
                <w:b/>
                <w:bCs/>
                <w:color w:val="000000"/>
                <w:sz w:val="18"/>
                <w:szCs w:val="18"/>
              </w:rPr>
              <w:t>份额</w:t>
            </w:r>
            <w:r>
              <w:rPr>
                <w:rFonts w:cs="宋体"/>
                <w:b/>
                <w:bCs/>
                <w:color w:val="000000"/>
                <w:sz w:val="18"/>
                <w:szCs w:val="18"/>
              </w:rPr>
              <w:t>/C3</w:t>
            </w:r>
            <w:r>
              <w:rPr>
                <w:rFonts w:cs="宋体"/>
                <w:b/>
                <w:bCs/>
                <w:color w:val="000000"/>
                <w:sz w:val="18"/>
                <w:szCs w:val="18"/>
              </w:rPr>
              <w:t>份额</w:t>
            </w:r>
            <w:r>
              <w:rPr>
                <w:rFonts w:cs="宋体"/>
                <w:b/>
                <w:bCs/>
                <w:color w:val="000000"/>
                <w:sz w:val="18"/>
                <w:szCs w:val="18"/>
              </w:rPr>
              <w:t>/C4</w:t>
            </w:r>
            <w:r>
              <w:rPr>
                <w:rFonts w:cs="宋体"/>
                <w:b/>
                <w:bCs/>
                <w:color w:val="000000"/>
                <w:sz w:val="18"/>
                <w:szCs w:val="18"/>
              </w:rPr>
              <w:t>份额：固定管理费年化</w:t>
            </w:r>
            <w:r>
              <w:rPr>
                <w:rFonts w:cs="宋体"/>
                <w:b/>
                <w:bCs/>
                <w:color w:val="000000"/>
                <w:sz w:val="18"/>
                <w:szCs w:val="18"/>
              </w:rPr>
              <w:t>0.35%</w:t>
            </w:r>
          </w:p>
          <w:p w14:paraId="1DC4547E"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D</w:t>
            </w:r>
            <w:r>
              <w:rPr>
                <w:rFonts w:cs="宋体"/>
                <w:b/>
                <w:bCs/>
                <w:color w:val="000000"/>
                <w:sz w:val="18"/>
                <w:szCs w:val="18"/>
              </w:rPr>
              <w:t>份额</w:t>
            </w:r>
            <w:r>
              <w:rPr>
                <w:rFonts w:cs="宋体"/>
                <w:b/>
                <w:bCs/>
                <w:color w:val="000000"/>
                <w:sz w:val="18"/>
                <w:szCs w:val="18"/>
              </w:rPr>
              <w:t>/D</w:t>
            </w:r>
            <w:r>
              <w:rPr>
                <w:rFonts w:cs="宋体"/>
                <w:b/>
                <w:bCs/>
                <w:color w:val="000000"/>
                <w:sz w:val="18"/>
                <w:szCs w:val="18"/>
              </w:rPr>
              <w:t>2</w:t>
            </w:r>
            <w:r>
              <w:rPr>
                <w:rFonts w:cs="宋体"/>
                <w:b/>
                <w:bCs/>
                <w:color w:val="000000"/>
                <w:sz w:val="18"/>
                <w:szCs w:val="18"/>
              </w:rPr>
              <w:t>份额</w:t>
            </w:r>
            <w:r>
              <w:rPr>
                <w:rFonts w:cs="宋体"/>
                <w:b/>
                <w:bCs/>
                <w:color w:val="000000"/>
                <w:sz w:val="18"/>
                <w:szCs w:val="18"/>
              </w:rPr>
              <w:t>/D3</w:t>
            </w:r>
            <w:r>
              <w:rPr>
                <w:rFonts w:cs="宋体"/>
                <w:b/>
                <w:bCs/>
                <w:color w:val="000000"/>
                <w:sz w:val="18"/>
                <w:szCs w:val="18"/>
              </w:rPr>
              <w:t>份额</w:t>
            </w:r>
            <w:r>
              <w:rPr>
                <w:rFonts w:cs="宋体"/>
                <w:b/>
                <w:bCs/>
                <w:color w:val="000000"/>
                <w:sz w:val="18"/>
                <w:szCs w:val="18"/>
              </w:rPr>
              <w:t>/D4</w:t>
            </w:r>
            <w:r>
              <w:rPr>
                <w:rFonts w:cs="宋体"/>
                <w:b/>
                <w:bCs/>
                <w:color w:val="000000"/>
                <w:sz w:val="18"/>
                <w:szCs w:val="18"/>
              </w:rPr>
              <w:t>份额：固定管理费年化</w:t>
            </w:r>
            <w:r>
              <w:rPr>
                <w:rFonts w:cs="宋体"/>
                <w:b/>
                <w:bCs/>
                <w:color w:val="000000"/>
                <w:sz w:val="18"/>
                <w:szCs w:val="18"/>
              </w:rPr>
              <w:t>0.3%</w:t>
            </w:r>
          </w:p>
          <w:p w14:paraId="0FEA1A14"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E</w:t>
            </w:r>
            <w:r>
              <w:rPr>
                <w:rFonts w:cs="宋体"/>
                <w:b/>
                <w:bCs/>
                <w:color w:val="000000"/>
                <w:sz w:val="18"/>
                <w:szCs w:val="18"/>
              </w:rPr>
              <w:t>份额</w:t>
            </w:r>
            <w:r>
              <w:rPr>
                <w:rFonts w:cs="宋体"/>
                <w:b/>
                <w:bCs/>
                <w:color w:val="000000"/>
                <w:sz w:val="18"/>
                <w:szCs w:val="18"/>
              </w:rPr>
              <w:t>/E</w:t>
            </w:r>
            <w:r>
              <w:rPr>
                <w:rFonts w:cs="宋体"/>
                <w:b/>
                <w:bCs/>
                <w:color w:val="000000"/>
                <w:sz w:val="18"/>
                <w:szCs w:val="18"/>
              </w:rPr>
              <w:t>2</w:t>
            </w:r>
            <w:r>
              <w:rPr>
                <w:rFonts w:cs="宋体"/>
                <w:b/>
                <w:bCs/>
                <w:color w:val="000000"/>
                <w:sz w:val="18"/>
                <w:szCs w:val="18"/>
              </w:rPr>
              <w:t>份额</w:t>
            </w:r>
            <w:r>
              <w:rPr>
                <w:rFonts w:cs="宋体"/>
                <w:b/>
                <w:bCs/>
                <w:color w:val="000000"/>
                <w:sz w:val="18"/>
                <w:szCs w:val="18"/>
              </w:rPr>
              <w:t>/E3</w:t>
            </w:r>
            <w:r>
              <w:rPr>
                <w:rFonts w:cs="宋体"/>
                <w:b/>
                <w:bCs/>
                <w:color w:val="000000"/>
                <w:sz w:val="18"/>
                <w:szCs w:val="18"/>
              </w:rPr>
              <w:t>份额</w:t>
            </w:r>
            <w:r>
              <w:rPr>
                <w:rFonts w:cs="宋体"/>
                <w:b/>
                <w:bCs/>
                <w:color w:val="000000"/>
                <w:sz w:val="18"/>
                <w:szCs w:val="18"/>
              </w:rPr>
              <w:t>/E4</w:t>
            </w:r>
            <w:r>
              <w:rPr>
                <w:rFonts w:cs="宋体"/>
                <w:b/>
                <w:bCs/>
                <w:color w:val="000000"/>
                <w:sz w:val="18"/>
                <w:szCs w:val="18"/>
              </w:rPr>
              <w:t>份额：固定管理费年化</w:t>
            </w:r>
            <w:r>
              <w:rPr>
                <w:rFonts w:cs="宋体"/>
                <w:b/>
                <w:bCs/>
                <w:color w:val="000000"/>
                <w:sz w:val="18"/>
                <w:szCs w:val="18"/>
              </w:rPr>
              <w:t>0.3%</w:t>
            </w:r>
          </w:p>
          <w:p w14:paraId="22F71C80"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F</w:t>
            </w:r>
            <w:r>
              <w:rPr>
                <w:rFonts w:cs="宋体"/>
                <w:b/>
                <w:bCs/>
                <w:color w:val="000000"/>
                <w:sz w:val="18"/>
                <w:szCs w:val="18"/>
              </w:rPr>
              <w:t>份额</w:t>
            </w:r>
            <w:r>
              <w:rPr>
                <w:rFonts w:cs="宋体"/>
                <w:b/>
                <w:bCs/>
                <w:color w:val="000000"/>
                <w:sz w:val="18"/>
                <w:szCs w:val="18"/>
              </w:rPr>
              <w:t>/F</w:t>
            </w:r>
            <w:r>
              <w:rPr>
                <w:rFonts w:cs="宋体"/>
                <w:b/>
                <w:bCs/>
                <w:color w:val="000000"/>
                <w:sz w:val="18"/>
                <w:szCs w:val="18"/>
              </w:rPr>
              <w:t>2</w:t>
            </w:r>
            <w:r>
              <w:rPr>
                <w:rFonts w:cs="宋体"/>
                <w:b/>
                <w:bCs/>
                <w:color w:val="000000"/>
                <w:sz w:val="18"/>
                <w:szCs w:val="18"/>
              </w:rPr>
              <w:t>份额</w:t>
            </w:r>
            <w:r>
              <w:rPr>
                <w:rFonts w:cs="宋体"/>
                <w:b/>
                <w:bCs/>
                <w:color w:val="000000"/>
                <w:sz w:val="18"/>
                <w:szCs w:val="18"/>
              </w:rPr>
              <w:t>/F3</w:t>
            </w:r>
            <w:r>
              <w:rPr>
                <w:rFonts w:cs="宋体"/>
                <w:b/>
                <w:bCs/>
                <w:color w:val="000000"/>
                <w:sz w:val="18"/>
                <w:szCs w:val="18"/>
              </w:rPr>
              <w:t>份额</w:t>
            </w:r>
            <w:r>
              <w:rPr>
                <w:rFonts w:cs="宋体"/>
                <w:b/>
                <w:bCs/>
                <w:color w:val="000000"/>
                <w:sz w:val="18"/>
                <w:szCs w:val="18"/>
              </w:rPr>
              <w:t>/F4</w:t>
            </w:r>
            <w:r>
              <w:rPr>
                <w:rFonts w:cs="宋体"/>
                <w:b/>
                <w:bCs/>
                <w:color w:val="000000"/>
                <w:sz w:val="18"/>
                <w:szCs w:val="18"/>
              </w:rPr>
              <w:t>份额：固定管理费年化</w:t>
            </w:r>
            <w:r>
              <w:rPr>
                <w:rFonts w:cs="宋体"/>
                <w:b/>
                <w:bCs/>
                <w:color w:val="000000"/>
                <w:sz w:val="18"/>
                <w:szCs w:val="18"/>
              </w:rPr>
              <w:t>0.3%</w:t>
            </w:r>
          </w:p>
          <w:p w14:paraId="7D0D2CEB"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固定管理费年化</w:t>
            </w:r>
            <w:r>
              <w:rPr>
                <w:rFonts w:cs="宋体"/>
                <w:b/>
                <w:bCs/>
                <w:color w:val="000000"/>
                <w:sz w:val="18"/>
                <w:szCs w:val="18"/>
              </w:rPr>
              <w:t>0.3%</w:t>
            </w:r>
          </w:p>
          <w:p w14:paraId="7D812C14"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固定管理费年化</w:t>
            </w:r>
            <w:r>
              <w:rPr>
                <w:rFonts w:cs="宋体"/>
                <w:b/>
                <w:bCs/>
                <w:color w:val="000000"/>
                <w:sz w:val="18"/>
                <w:szCs w:val="18"/>
              </w:rPr>
              <w:t>0.</w:t>
            </w:r>
            <w:r>
              <w:rPr>
                <w:rFonts w:cs="宋体"/>
                <w:b/>
                <w:bCs/>
                <w:color w:val="000000"/>
                <w:sz w:val="18"/>
                <w:szCs w:val="18"/>
              </w:rPr>
              <w:t>2</w:t>
            </w:r>
            <w:r>
              <w:rPr>
                <w:rFonts w:cs="宋体"/>
                <w:b/>
                <w:bCs/>
                <w:color w:val="000000"/>
                <w:sz w:val="18"/>
                <w:szCs w:val="18"/>
              </w:rPr>
              <w:t>%</w:t>
            </w:r>
          </w:p>
          <w:p w14:paraId="5F84ED15"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固定管理费年化</w:t>
            </w:r>
            <w:r>
              <w:rPr>
                <w:rFonts w:cs="宋体"/>
                <w:b/>
                <w:bCs/>
                <w:color w:val="000000"/>
                <w:sz w:val="18"/>
                <w:szCs w:val="18"/>
              </w:rPr>
              <w:t>0.</w:t>
            </w:r>
            <w:r>
              <w:rPr>
                <w:rFonts w:cs="宋体"/>
                <w:b/>
                <w:bCs/>
                <w:color w:val="000000"/>
                <w:sz w:val="18"/>
                <w:szCs w:val="18"/>
              </w:rPr>
              <w:t>17</w:t>
            </w:r>
            <w:r>
              <w:rPr>
                <w:rFonts w:cs="宋体"/>
                <w:b/>
                <w:bCs/>
                <w:color w:val="000000"/>
                <w:sz w:val="18"/>
                <w:szCs w:val="18"/>
              </w:rPr>
              <w:t>%</w:t>
            </w:r>
          </w:p>
          <w:p w14:paraId="0988152D"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每日计提的固定管理费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年化固定管理费率</w:t>
            </w:r>
            <w:r>
              <w:rPr>
                <w:rFonts w:cs="宋体"/>
                <w:b/>
                <w:bCs/>
                <w:color w:val="000000"/>
                <w:sz w:val="18"/>
                <w:szCs w:val="18"/>
              </w:rPr>
              <w:t>÷365</w:t>
            </w:r>
          </w:p>
          <w:p w14:paraId="44A10AF5"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托管费：</w:t>
            </w:r>
          </w:p>
          <w:p w14:paraId="712E27E7"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本理财产品按前一日理财产品资产净值收取年化</w:t>
            </w:r>
            <w:r>
              <w:rPr>
                <w:rFonts w:cs="宋体"/>
                <w:b/>
                <w:bCs/>
                <w:color w:val="000000"/>
                <w:sz w:val="18"/>
                <w:szCs w:val="18"/>
              </w:rPr>
              <w:t>0.02%</w:t>
            </w:r>
            <w:r>
              <w:rPr>
                <w:rFonts w:cs="宋体"/>
                <w:b/>
                <w:bCs/>
                <w:color w:val="000000"/>
                <w:sz w:val="18"/>
                <w:szCs w:val="18"/>
              </w:rPr>
              <w:t>的托管费，按日计提。</w:t>
            </w:r>
          </w:p>
          <w:p w14:paraId="12BDAD06"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每日计提的托管费</w:t>
            </w:r>
            <w:r>
              <w:rPr>
                <w:rFonts w:cs="宋体"/>
                <w:b/>
                <w:bCs/>
                <w:color w:val="000000"/>
                <w:sz w:val="18"/>
                <w:szCs w:val="18"/>
              </w:rPr>
              <w:t>=</w:t>
            </w:r>
            <w:r>
              <w:rPr>
                <w:rFonts w:cs="宋体"/>
                <w:b/>
                <w:bCs/>
                <w:color w:val="000000"/>
                <w:sz w:val="18"/>
                <w:szCs w:val="18"/>
              </w:rPr>
              <w:t>前一日理财产品资产净值</w:t>
            </w:r>
            <w:r>
              <w:rPr>
                <w:rFonts w:cs="宋体"/>
                <w:b/>
                <w:bCs/>
                <w:color w:val="000000"/>
                <w:sz w:val="18"/>
                <w:szCs w:val="18"/>
              </w:rPr>
              <w:t>×</w:t>
            </w:r>
            <w:r>
              <w:rPr>
                <w:rFonts w:cs="宋体"/>
                <w:b/>
                <w:bCs/>
                <w:color w:val="000000"/>
                <w:sz w:val="18"/>
                <w:szCs w:val="18"/>
              </w:rPr>
              <w:t>年化托管费率</w:t>
            </w:r>
            <w:r>
              <w:rPr>
                <w:rFonts w:cs="宋体"/>
                <w:b/>
                <w:bCs/>
                <w:color w:val="000000"/>
                <w:sz w:val="18"/>
                <w:szCs w:val="18"/>
              </w:rPr>
              <w:t>÷365</w:t>
            </w:r>
          </w:p>
          <w:p w14:paraId="11A38C6F"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业绩报酬：</w:t>
            </w:r>
          </w:p>
          <w:p w14:paraId="4A4F3C37"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A</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A2</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3</w:t>
            </w:r>
            <w:r>
              <w:rPr>
                <w:rFonts w:cs="宋体"/>
                <w:b/>
                <w:bCs/>
                <w:color w:val="000000"/>
                <w:sz w:val="18"/>
                <w:szCs w:val="18"/>
              </w:rPr>
              <w:t>份额</w:t>
            </w:r>
            <w:r>
              <w:rPr>
                <w:rFonts w:cs="宋体" w:hint="eastAsia"/>
                <w:b/>
                <w:bCs/>
                <w:color w:val="000000"/>
                <w:sz w:val="18"/>
                <w:szCs w:val="18"/>
              </w:rPr>
              <w:t>/</w:t>
            </w:r>
            <w:r>
              <w:rPr>
                <w:rFonts w:cs="宋体"/>
                <w:b/>
                <w:bCs/>
                <w:color w:val="000000"/>
                <w:sz w:val="18"/>
                <w:szCs w:val="18"/>
              </w:rPr>
              <w:t>A</w:t>
            </w:r>
            <w:r>
              <w:rPr>
                <w:rFonts w:cs="宋体" w:hint="eastAsia"/>
                <w:b/>
                <w:bCs/>
                <w:color w:val="000000"/>
                <w:sz w:val="18"/>
                <w:szCs w:val="18"/>
              </w:rPr>
              <w:t>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5CC5E52B" w14:textId="77777777" w:rsidR="009272C1" w:rsidRDefault="00A9370D">
            <w:pPr>
              <w:spacing w:line="200" w:lineRule="exact"/>
              <w:jc w:val="left"/>
              <w:rPr>
                <w:rFonts w:cs="宋体" w:hint="eastAsia"/>
                <w:b/>
                <w:bCs/>
                <w:color w:val="000000"/>
                <w:sz w:val="18"/>
                <w:szCs w:val="18"/>
              </w:rPr>
            </w:pPr>
            <w:r>
              <w:rPr>
                <w:rFonts w:cs="宋体" w:hint="eastAsia"/>
                <w:b/>
                <w:bCs/>
                <w:color w:val="000000"/>
                <w:sz w:val="18"/>
                <w:szCs w:val="18"/>
              </w:rPr>
              <w:t>B</w:t>
            </w:r>
            <w:r>
              <w:rPr>
                <w:rFonts w:cs="宋体"/>
                <w:b/>
                <w:bCs/>
                <w:color w:val="000000"/>
                <w:sz w:val="18"/>
                <w:szCs w:val="18"/>
              </w:rPr>
              <w:t>份额</w:t>
            </w:r>
            <w:r>
              <w:rPr>
                <w:rFonts w:cs="宋体" w:hint="eastAsia"/>
                <w:b/>
                <w:bCs/>
                <w:color w:val="000000"/>
                <w:sz w:val="18"/>
                <w:szCs w:val="18"/>
              </w:rPr>
              <w:t>/B</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/B3</w:t>
            </w:r>
            <w:r>
              <w:rPr>
                <w:rFonts w:cs="宋体"/>
                <w:b/>
                <w:bCs/>
                <w:color w:val="000000"/>
                <w:sz w:val="18"/>
                <w:szCs w:val="18"/>
              </w:rPr>
              <w:t>份额</w:t>
            </w:r>
            <w:r>
              <w:rPr>
                <w:rFonts w:cs="宋体" w:hint="eastAsia"/>
                <w:b/>
                <w:bCs/>
                <w:color w:val="000000"/>
                <w:sz w:val="18"/>
                <w:szCs w:val="18"/>
              </w:rPr>
              <w:t>/B4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2EF57EA2" w14:textId="77777777" w:rsidR="009272C1" w:rsidRDefault="00A9370D">
            <w:pPr>
              <w:spacing w:line="200" w:lineRule="exact"/>
              <w:jc w:val="left"/>
              <w:rPr>
                <w:rFonts w:cs="宋体" w:hint="eastAsia"/>
                <w:b/>
                <w:bCs/>
                <w:color w:val="000000"/>
                <w:sz w:val="18"/>
                <w:szCs w:val="18"/>
              </w:rPr>
            </w:pPr>
            <w:r>
              <w:rPr>
                <w:rFonts w:cs="宋体" w:hint="eastAsia"/>
                <w:b/>
                <w:bCs/>
                <w:color w:val="000000"/>
                <w:sz w:val="18"/>
                <w:szCs w:val="18"/>
              </w:rPr>
              <w:t>C</w:t>
            </w:r>
            <w:r>
              <w:rPr>
                <w:rFonts w:cs="宋体"/>
                <w:b/>
                <w:bCs/>
                <w:color w:val="000000"/>
                <w:sz w:val="18"/>
                <w:szCs w:val="18"/>
              </w:rPr>
              <w:t>份额</w:t>
            </w:r>
            <w:r>
              <w:rPr>
                <w:rFonts w:cs="宋体" w:hint="eastAsia"/>
                <w:b/>
                <w:bCs/>
                <w:color w:val="000000"/>
                <w:sz w:val="18"/>
                <w:szCs w:val="18"/>
              </w:rPr>
              <w:t>/C</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/C3</w:t>
            </w:r>
            <w:r>
              <w:rPr>
                <w:rFonts w:cs="宋体"/>
                <w:b/>
                <w:bCs/>
                <w:color w:val="000000"/>
                <w:sz w:val="18"/>
                <w:szCs w:val="18"/>
              </w:rPr>
              <w:t>份额</w:t>
            </w:r>
            <w:r>
              <w:rPr>
                <w:rFonts w:cs="宋体" w:hint="eastAsia"/>
                <w:b/>
                <w:bCs/>
                <w:color w:val="000000"/>
                <w:sz w:val="18"/>
                <w:szCs w:val="18"/>
              </w:rPr>
              <w:t>/C4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1B07E8CB" w14:textId="77777777" w:rsidR="009272C1" w:rsidRDefault="00A9370D">
            <w:pPr>
              <w:spacing w:line="200" w:lineRule="exact"/>
              <w:jc w:val="left"/>
              <w:rPr>
                <w:rFonts w:cs="宋体" w:hint="eastAsia"/>
                <w:b/>
                <w:bCs/>
                <w:color w:val="000000"/>
                <w:sz w:val="18"/>
                <w:szCs w:val="18"/>
              </w:rPr>
            </w:pPr>
            <w:r>
              <w:rPr>
                <w:rFonts w:cs="宋体" w:hint="eastAsia"/>
                <w:b/>
                <w:bCs/>
                <w:color w:val="000000"/>
                <w:sz w:val="18"/>
                <w:szCs w:val="18"/>
              </w:rPr>
              <w:t>D</w:t>
            </w:r>
            <w:r>
              <w:rPr>
                <w:rFonts w:cs="宋体"/>
                <w:b/>
                <w:bCs/>
                <w:color w:val="000000"/>
                <w:sz w:val="18"/>
                <w:szCs w:val="18"/>
              </w:rPr>
              <w:t>份额</w:t>
            </w:r>
            <w:r>
              <w:rPr>
                <w:rFonts w:cs="宋体" w:hint="eastAsia"/>
                <w:b/>
                <w:bCs/>
                <w:color w:val="000000"/>
                <w:sz w:val="18"/>
                <w:szCs w:val="18"/>
              </w:rPr>
              <w:t>/D</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/D3</w:t>
            </w:r>
            <w:r>
              <w:rPr>
                <w:rFonts w:cs="宋体"/>
                <w:b/>
                <w:bCs/>
                <w:color w:val="000000"/>
                <w:sz w:val="18"/>
                <w:szCs w:val="18"/>
              </w:rPr>
              <w:t>份额</w:t>
            </w:r>
            <w:r>
              <w:rPr>
                <w:rFonts w:cs="宋体" w:hint="eastAsia"/>
                <w:b/>
                <w:bCs/>
                <w:color w:val="000000"/>
                <w:sz w:val="18"/>
                <w:szCs w:val="18"/>
              </w:rPr>
              <w:t>/D4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5%</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197A625B" w14:textId="77777777" w:rsidR="009272C1" w:rsidRDefault="00A9370D">
            <w:pPr>
              <w:spacing w:line="200" w:lineRule="exact"/>
              <w:jc w:val="left"/>
              <w:rPr>
                <w:rFonts w:cs="宋体" w:hint="eastAsia"/>
                <w:b/>
                <w:bCs/>
                <w:color w:val="000000"/>
                <w:sz w:val="18"/>
                <w:szCs w:val="18"/>
              </w:rPr>
            </w:pPr>
            <w:r>
              <w:rPr>
                <w:rFonts w:cs="宋体" w:hint="eastAsia"/>
                <w:b/>
                <w:bCs/>
                <w:color w:val="000000"/>
                <w:sz w:val="18"/>
                <w:szCs w:val="18"/>
              </w:rPr>
              <w:t>E</w:t>
            </w:r>
            <w:r>
              <w:rPr>
                <w:rFonts w:cs="宋体"/>
                <w:b/>
                <w:bCs/>
                <w:color w:val="000000"/>
                <w:sz w:val="18"/>
                <w:szCs w:val="18"/>
              </w:rPr>
              <w:t>份额</w:t>
            </w:r>
            <w:r>
              <w:rPr>
                <w:rFonts w:cs="宋体" w:hint="eastAsia"/>
                <w:b/>
                <w:bCs/>
                <w:color w:val="000000"/>
                <w:sz w:val="18"/>
                <w:szCs w:val="18"/>
              </w:rPr>
              <w:t>/E</w:t>
            </w:r>
            <w:r>
              <w:rPr>
                <w:rFonts w:cs="宋体"/>
                <w:b/>
                <w:bCs/>
                <w:color w:val="000000"/>
                <w:sz w:val="18"/>
                <w:szCs w:val="18"/>
              </w:rPr>
              <w:t>2</w:t>
            </w:r>
            <w:r>
              <w:rPr>
                <w:rFonts w:cs="宋体"/>
                <w:b/>
                <w:bCs/>
                <w:color w:val="000000"/>
                <w:sz w:val="18"/>
                <w:szCs w:val="18"/>
              </w:rPr>
              <w:t>份额</w:t>
            </w:r>
            <w:r>
              <w:rPr>
                <w:rFonts w:cs="宋体" w:hint="eastAsia"/>
                <w:b/>
                <w:bCs/>
                <w:color w:val="000000"/>
                <w:sz w:val="18"/>
                <w:szCs w:val="18"/>
              </w:rPr>
              <w:t>/E3</w:t>
            </w:r>
            <w:r>
              <w:rPr>
                <w:rFonts w:cs="宋体"/>
                <w:b/>
                <w:bCs/>
                <w:color w:val="000000"/>
                <w:sz w:val="18"/>
                <w:szCs w:val="18"/>
              </w:rPr>
              <w:t>份额</w:t>
            </w:r>
            <w:r>
              <w:rPr>
                <w:rFonts w:cs="宋体" w:hint="eastAsia"/>
                <w:b/>
                <w:bCs/>
                <w:color w:val="000000"/>
                <w:sz w:val="18"/>
                <w:szCs w:val="18"/>
              </w:rPr>
              <w:t>/E4</w:t>
            </w:r>
            <w:r>
              <w:rPr>
                <w:rFonts w:cs="宋体"/>
                <w:b/>
                <w:bCs/>
                <w:color w:val="000000"/>
                <w:sz w:val="18"/>
                <w:szCs w:val="18"/>
              </w:rPr>
              <w:t>份额：申购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2</w:t>
            </w:r>
            <w:r>
              <w:rPr>
                <w:rFonts w:cs="宋体"/>
                <w:b/>
                <w:bCs/>
                <w:color w:val="000000"/>
                <w:sz w:val="18"/>
                <w:szCs w:val="18"/>
              </w:rPr>
              <w:t>5%</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071BEFCA" w14:textId="77777777" w:rsidR="009272C1" w:rsidRDefault="00A9370D">
            <w:pPr>
              <w:spacing w:line="200" w:lineRule="exact"/>
              <w:jc w:val="left"/>
              <w:rPr>
                <w:rFonts w:cs="宋体" w:hint="eastAsia"/>
                <w:b/>
                <w:bCs/>
                <w:color w:val="000000"/>
                <w:sz w:val="18"/>
                <w:szCs w:val="18"/>
              </w:rPr>
            </w:pPr>
            <w:r>
              <w:rPr>
                <w:rFonts w:cs="宋体" w:hint="eastAsia"/>
                <w:b/>
                <w:bCs/>
                <w:color w:val="000000"/>
                <w:sz w:val="18"/>
                <w:szCs w:val="18"/>
              </w:rPr>
              <w:t>F</w:t>
            </w:r>
            <w:r>
              <w:rPr>
                <w:rFonts w:cs="宋体" w:hint="eastAsia"/>
                <w:b/>
                <w:bCs/>
                <w:color w:val="000000"/>
                <w:sz w:val="18"/>
                <w:szCs w:val="18"/>
              </w:rPr>
              <w:t>份额</w:t>
            </w:r>
            <w:r>
              <w:rPr>
                <w:rFonts w:cs="宋体" w:hint="eastAsia"/>
                <w:b/>
                <w:bCs/>
                <w:color w:val="000000"/>
                <w:sz w:val="18"/>
                <w:szCs w:val="18"/>
              </w:rPr>
              <w:t>/F</w:t>
            </w:r>
            <w:r>
              <w:rPr>
                <w:rFonts w:cs="宋体" w:hint="eastAsia"/>
                <w:b/>
                <w:bCs/>
                <w:color w:val="000000"/>
                <w:sz w:val="18"/>
                <w:szCs w:val="18"/>
              </w:rPr>
              <w:t>2</w:t>
            </w:r>
            <w:r>
              <w:rPr>
                <w:rFonts w:cs="宋体" w:hint="eastAsia"/>
                <w:b/>
                <w:bCs/>
                <w:color w:val="000000"/>
                <w:sz w:val="18"/>
                <w:szCs w:val="18"/>
              </w:rPr>
              <w:t>份额</w:t>
            </w:r>
            <w:r>
              <w:rPr>
                <w:rFonts w:cs="宋体" w:hint="eastAsia"/>
                <w:b/>
                <w:bCs/>
                <w:color w:val="000000"/>
                <w:sz w:val="18"/>
                <w:szCs w:val="18"/>
              </w:rPr>
              <w:t>/F3</w:t>
            </w:r>
            <w:r>
              <w:rPr>
                <w:rFonts w:cs="宋体" w:hint="eastAsia"/>
                <w:b/>
                <w:bCs/>
                <w:color w:val="000000"/>
                <w:sz w:val="18"/>
                <w:szCs w:val="18"/>
              </w:rPr>
              <w:t>份额</w:t>
            </w:r>
            <w:r>
              <w:rPr>
                <w:rFonts w:cs="宋体" w:hint="eastAsia"/>
                <w:b/>
                <w:bCs/>
                <w:color w:val="000000"/>
                <w:sz w:val="18"/>
                <w:szCs w:val="18"/>
              </w:rPr>
              <w:t>/F4</w:t>
            </w:r>
            <w:r>
              <w:rPr>
                <w:rFonts w:cs="宋体" w:hint="eastAsia"/>
                <w:b/>
                <w:bCs/>
                <w:color w:val="000000"/>
                <w:sz w:val="18"/>
                <w:szCs w:val="18"/>
              </w:rPr>
              <w:t>份额：</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1</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55CACABC"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G</w:t>
            </w:r>
            <w:r>
              <w:rPr>
                <w:rFonts w:cs="宋体"/>
                <w:b/>
                <w:bCs/>
                <w:color w:val="000000"/>
                <w:sz w:val="18"/>
                <w:szCs w:val="18"/>
              </w:rPr>
              <w:t>2</w:t>
            </w:r>
            <w:r>
              <w:rPr>
                <w:rFonts w:cs="宋体"/>
                <w:b/>
                <w:bCs/>
                <w:color w:val="000000"/>
                <w:sz w:val="18"/>
                <w:szCs w:val="18"/>
              </w:rPr>
              <w:t>份额</w:t>
            </w:r>
            <w:r>
              <w:rPr>
                <w:rFonts w:cs="宋体"/>
                <w:b/>
                <w:bCs/>
                <w:color w:val="000000"/>
                <w:sz w:val="18"/>
                <w:szCs w:val="18"/>
              </w:rPr>
              <w:t>/G3</w:t>
            </w:r>
            <w:r>
              <w:rPr>
                <w:rFonts w:cs="宋体"/>
                <w:b/>
                <w:bCs/>
                <w:color w:val="000000"/>
                <w:sz w:val="18"/>
                <w:szCs w:val="18"/>
              </w:rPr>
              <w:t>份额</w:t>
            </w:r>
            <w:r>
              <w:rPr>
                <w:rFonts w:cs="宋体"/>
                <w:b/>
                <w:bCs/>
                <w:color w:val="000000"/>
                <w:sz w:val="18"/>
                <w:szCs w:val="18"/>
              </w:rPr>
              <w:t>/G4</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w:t>
            </w:r>
            <w:r>
              <w:rPr>
                <w:rFonts w:cs="宋体"/>
                <w:b/>
                <w:bCs/>
                <w:color w:val="000000"/>
                <w:sz w:val="18"/>
                <w:szCs w:val="18"/>
              </w:rPr>
              <w:lastRenderedPageBreak/>
              <w:t>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2</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5FD06A88"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H3</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3</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5993D43F"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I</w:t>
            </w:r>
            <w:r>
              <w:rPr>
                <w:rFonts w:cs="宋体"/>
                <w:b/>
                <w:bCs/>
                <w:color w:val="000000"/>
                <w:sz w:val="18"/>
                <w:szCs w:val="18"/>
              </w:rPr>
              <w:t>份额</w:t>
            </w:r>
            <w:r>
              <w:rPr>
                <w:rFonts w:cs="宋体"/>
                <w:b/>
                <w:bCs/>
                <w:color w:val="000000"/>
                <w:sz w:val="18"/>
                <w:szCs w:val="18"/>
              </w:rPr>
              <w:t>/I</w:t>
            </w:r>
            <w:r>
              <w:rPr>
                <w:rFonts w:cs="宋体"/>
                <w:b/>
                <w:bCs/>
                <w:color w:val="000000"/>
                <w:sz w:val="18"/>
                <w:szCs w:val="18"/>
              </w:rPr>
              <w:t>2</w:t>
            </w:r>
            <w:r>
              <w:rPr>
                <w:rFonts w:cs="宋体"/>
                <w:b/>
                <w:bCs/>
                <w:color w:val="000000"/>
                <w:sz w:val="18"/>
                <w:szCs w:val="18"/>
              </w:rPr>
              <w:t>份额</w:t>
            </w:r>
            <w:r>
              <w:rPr>
                <w:rFonts w:cs="宋体"/>
                <w:b/>
                <w:bCs/>
                <w:color w:val="000000"/>
                <w:sz w:val="18"/>
                <w:szCs w:val="18"/>
              </w:rPr>
              <w:t>：</w:t>
            </w:r>
            <w:r>
              <w:rPr>
                <w:rFonts w:cs="宋体"/>
                <w:b/>
                <w:bCs/>
                <w:color w:val="000000"/>
                <w:sz w:val="18"/>
                <w:szCs w:val="18"/>
              </w:rPr>
              <w:t>申购</w:t>
            </w:r>
            <w:r>
              <w:rPr>
                <w:rFonts w:cs="宋体"/>
                <w:b/>
                <w:bCs/>
                <w:color w:val="000000"/>
                <w:sz w:val="18"/>
                <w:szCs w:val="18"/>
              </w:rPr>
              <w:t>/</w:t>
            </w:r>
            <w:r>
              <w:rPr>
                <w:rFonts w:cs="宋体"/>
                <w:b/>
                <w:bCs/>
                <w:color w:val="000000"/>
                <w:sz w:val="18"/>
                <w:szCs w:val="18"/>
              </w:rPr>
              <w:t>赎回确认日和产品实际到期时，当期产品投资的实际资产组合收益（扣除销售费、固定管理费、托管费等相关费用）超过</w:t>
            </w:r>
            <w:r>
              <w:rPr>
                <w:rFonts w:cs="宋体"/>
                <w:b/>
                <w:bCs/>
                <w:color w:val="000000"/>
                <w:sz w:val="18"/>
                <w:szCs w:val="18"/>
              </w:rPr>
              <w:t>3.</w:t>
            </w:r>
            <w:r>
              <w:rPr>
                <w:rFonts w:cs="宋体" w:hint="eastAsia"/>
                <w:b/>
                <w:bCs/>
                <w:color w:val="000000"/>
                <w:sz w:val="18"/>
                <w:szCs w:val="18"/>
              </w:rPr>
              <w:t>35</w:t>
            </w:r>
            <w:r>
              <w:rPr>
                <w:rFonts w:cs="宋体"/>
                <w:b/>
                <w:bCs/>
                <w:color w:val="000000"/>
                <w:sz w:val="18"/>
                <w:szCs w:val="18"/>
              </w:rPr>
              <w:t>%</w:t>
            </w:r>
            <w:r>
              <w:rPr>
                <w:rFonts w:cs="宋体"/>
                <w:b/>
                <w:bCs/>
                <w:color w:val="000000"/>
                <w:sz w:val="18"/>
                <w:szCs w:val="18"/>
              </w:rPr>
              <w:t>（年化，即产品该份额对应的业绩报酬计提基准）时，超过部分管理人将按</w:t>
            </w:r>
            <w:r>
              <w:rPr>
                <w:rFonts w:cs="宋体"/>
                <w:b/>
                <w:bCs/>
                <w:color w:val="000000"/>
                <w:sz w:val="18"/>
                <w:szCs w:val="18"/>
              </w:rPr>
              <w:t>60%</w:t>
            </w:r>
            <w:r>
              <w:rPr>
                <w:rFonts w:cs="宋体"/>
                <w:b/>
                <w:bCs/>
                <w:color w:val="000000"/>
                <w:sz w:val="18"/>
                <w:szCs w:val="18"/>
              </w:rPr>
              <w:t>收取业绩报酬。</w:t>
            </w:r>
          </w:p>
          <w:p w14:paraId="174263DC"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8FDA2C5"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655A5414"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注：</w:t>
            </w:r>
            <w:r>
              <w:rPr>
                <w:rFonts w:cs="宋体"/>
                <w:b/>
                <w:bCs/>
                <w:color w:val="000000"/>
                <w:sz w:val="18"/>
                <w:szCs w:val="18"/>
              </w:rPr>
              <w:t>1.</w:t>
            </w:r>
            <w:r>
              <w:rPr>
                <w:rFonts w:cs="宋体"/>
                <w:b/>
                <w:bCs/>
                <w:color w:val="000000"/>
                <w:sz w:val="18"/>
                <w:szCs w:val="18"/>
              </w:rPr>
              <w:t>根据财政部《资产管理产品相关会计处理规定》（财会〔</w:t>
            </w:r>
            <w:r>
              <w:rPr>
                <w:rFonts w:cs="宋体"/>
                <w:b/>
                <w:bCs/>
                <w:color w:val="000000"/>
                <w:sz w:val="18"/>
                <w:szCs w:val="18"/>
              </w:rPr>
              <w:t>2022</w:t>
            </w:r>
            <w:r>
              <w:rPr>
                <w:rFonts w:cs="宋体"/>
                <w:b/>
                <w:bCs/>
                <w:color w:val="000000"/>
                <w:sz w:val="18"/>
                <w:szCs w:val="18"/>
              </w:rPr>
              <w:t>〕</w:t>
            </w:r>
            <w:r>
              <w:rPr>
                <w:rFonts w:cs="宋体"/>
                <w:b/>
                <w:bCs/>
                <w:color w:val="000000"/>
                <w:sz w:val="18"/>
                <w:szCs w:val="18"/>
              </w:rPr>
              <w:t>14</w:t>
            </w:r>
            <w:r>
              <w:rPr>
                <w:rFonts w:cs="宋体"/>
                <w:b/>
                <w:bCs/>
                <w:color w:val="000000"/>
                <w:sz w:val="18"/>
                <w:szCs w:val="18"/>
              </w:rPr>
              <w:t>号）</w:t>
            </w:r>
            <w:r>
              <w:rPr>
                <w:rFonts w:cs="宋体"/>
                <w:b/>
                <w:bCs/>
                <w:color w:val="000000"/>
                <w:sz w:val="18"/>
                <w:szCs w:val="18"/>
              </w:rPr>
              <w:t>“</w:t>
            </w:r>
            <w:r>
              <w:rPr>
                <w:rFonts w:cs="宋体"/>
                <w:b/>
                <w:bCs/>
                <w:color w:val="000000"/>
                <w:sz w:val="18"/>
                <w:szCs w:val="18"/>
              </w:rPr>
              <w:t>将当期发生的管理人报酬计入当期损益</w:t>
            </w:r>
            <w:r>
              <w:rPr>
                <w:rFonts w:cs="宋体"/>
                <w:b/>
                <w:bCs/>
                <w:color w:val="000000"/>
                <w:sz w:val="18"/>
                <w:szCs w:val="18"/>
              </w:rPr>
              <w:t>”</w:t>
            </w:r>
            <w:r>
              <w:rPr>
                <w:rFonts w:cs="宋体"/>
                <w:b/>
                <w:bCs/>
                <w:color w:val="000000"/>
                <w:sz w:val="18"/>
                <w:szCs w:val="18"/>
              </w:rPr>
              <w:t>的相关规定，本理财产品将每日计提暂估的业绩报酬（如有）。</w:t>
            </w:r>
          </w:p>
          <w:p w14:paraId="55586E69"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2.</w:t>
            </w:r>
            <w:r>
              <w:rPr>
                <w:rFonts w:cs="宋体"/>
                <w:b/>
                <w:bCs/>
                <w:color w:val="000000"/>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C90A89B"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计算本区间业绩报酬的公式如下：</w:t>
            </w:r>
          </w:p>
          <w:p w14:paraId="14A122D2" w14:textId="77777777" w:rsidR="009272C1" w:rsidRDefault="00A9370D">
            <w:pPr>
              <w:spacing w:line="200" w:lineRule="exact"/>
              <w:jc w:val="left"/>
              <w:rPr>
                <w:rFonts w:cs="宋体" w:hint="eastAsia"/>
                <w:b/>
                <w:bCs/>
                <w:color w:val="000000"/>
                <w:sz w:val="18"/>
                <w:szCs w:val="18"/>
              </w:rPr>
            </w:pPr>
            <w:r>
              <w:rPr>
                <w:rFonts w:cs="宋体"/>
                <w:b/>
                <w:bCs/>
                <w:color w:val="000000"/>
                <w:sz w:val="18"/>
                <w:szCs w:val="18"/>
              </w:rPr>
              <w:t>A={B-C*D*(1+E*F/365)}*G</w:t>
            </w:r>
            <w:r>
              <w:rPr>
                <w:rFonts w:cs="宋体"/>
                <w:b/>
                <w:bCs/>
                <w:color w:val="000000"/>
                <w:sz w:val="18"/>
                <w:szCs w:val="18"/>
              </w:rPr>
              <w:t>。</w:t>
            </w:r>
          </w:p>
          <w:p w14:paraId="04C183F8" w14:textId="77777777" w:rsidR="009272C1" w:rsidRDefault="00A9370D">
            <w:pPr>
              <w:spacing w:line="200" w:lineRule="exact"/>
              <w:jc w:val="left"/>
              <w:rPr>
                <w:rFonts w:hint="eastAsia"/>
              </w:rPr>
            </w:pPr>
            <w:r>
              <w:rPr>
                <w:rFonts w:cs="宋体"/>
                <w:b/>
                <w:bCs/>
                <w:color w:val="000000"/>
                <w:sz w:val="18"/>
                <w:szCs w:val="18"/>
              </w:rPr>
              <w:t>其中：</w:t>
            </w:r>
            <w:r>
              <w:rPr>
                <w:rFonts w:cs="宋体"/>
                <w:b/>
                <w:bCs/>
                <w:color w:val="000000"/>
                <w:sz w:val="18"/>
                <w:szCs w:val="18"/>
              </w:rPr>
              <w:t>A</w:t>
            </w:r>
            <w:r>
              <w:rPr>
                <w:rFonts w:cs="宋体"/>
                <w:b/>
                <w:bCs/>
                <w:color w:val="000000"/>
                <w:sz w:val="18"/>
                <w:szCs w:val="18"/>
              </w:rPr>
              <w:t>是产品该份额从当期起始日到估值日应计提的业绩报酬金额，</w:t>
            </w:r>
            <w:r>
              <w:rPr>
                <w:rFonts w:cs="宋体"/>
                <w:b/>
                <w:bCs/>
                <w:color w:val="000000"/>
                <w:sz w:val="18"/>
                <w:szCs w:val="18"/>
              </w:rPr>
              <w:t>B</w:t>
            </w:r>
            <w:r>
              <w:rPr>
                <w:rFonts w:cs="宋体"/>
                <w:b/>
                <w:bCs/>
                <w:color w:val="000000"/>
                <w:sz w:val="18"/>
                <w:szCs w:val="18"/>
              </w:rPr>
              <w:t>是产品该份额估值日当日未扣除业绩报酬前的资产净值，</w:t>
            </w:r>
            <w:r>
              <w:rPr>
                <w:rFonts w:cs="宋体"/>
                <w:b/>
                <w:bCs/>
                <w:color w:val="000000"/>
                <w:sz w:val="18"/>
                <w:szCs w:val="18"/>
              </w:rPr>
              <w:t>C</w:t>
            </w:r>
            <w:r>
              <w:rPr>
                <w:rFonts w:cs="宋体"/>
                <w:b/>
                <w:bCs/>
                <w:color w:val="000000"/>
                <w:sz w:val="18"/>
                <w:szCs w:val="18"/>
              </w:rPr>
              <w:t>是产品该份额当期起始日的产品份额，</w:t>
            </w:r>
            <w:r>
              <w:rPr>
                <w:rFonts w:cs="宋体"/>
                <w:b/>
                <w:bCs/>
                <w:color w:val="000000"/>
                <w:sz w:val="18"/>
                <w:szCs w:val="18"/>
              </w:rPr>
              <w:t>D</w:t>
            </w:r>
            <w:r>
              <w:rPr>
                <w:rFonts w:cs="宋体"/>
                <w:b/>
                <w:bCs/>
                <w:color w:val="000000"/>
                <w:sz w:val="18"/>
                <w:szCs w:val="18"/>
              </w:rPr>
              <w:t>是产品该份额当期起始日前一自然日的单位净值，</w:t>
            </w:r>
            <w:r>
              <w:rPr>
                <w:rFonts w:cs="宋体"/>
                <w:b/>
                <w:bCs/>
                <w:color w:val="000000"/>
                <w:sz w:val="18"/>
                <w:szCs w:val="18"/>
              </w:rPr>
              <w:t>E</w:t>
            </w:r>
            <w:r>
              <w:rPr>
                <w:rFonts w:cs="宋体"/>
                <w:b/>
                <w:bCs/>
                <w:color w:val="000000"/>
                <w:sz w:val="18"/>
                <w:szCs w:val="18"/>
              </w:rPr>
              <w:t>是产品该份额当期的业绩报酬计提基准，</w:t>
            </w:r>
            <w:r>
              <w:rPr>
                <w:rFonts w:cs="宋体"/>
                <w:b/>
                <w:bCs/>
                <w:color w:val="000000"/>
                <w:sz w:val="18"/>
                <w:szCs w:val="18"/>
              </w:rPr>
              <w:t>F</w:t>
            </w:r>
            <w:r>
              <w:rPr>
                <w:rFonts w:cs="宋体"/>
                <w:b/>
                <w:bCs/>
                <w:color w:val="000000"/>
                <w:sz w:val="18"/>
                <w:szCs w:val="18"/>
              </w:rPr>
              <w:t>是产品该份额当期起始日（含）到估值日（含）的天数，</w:t>
            </w:r>
            <w:r>
              <w:rPr>
                <w:rFonts w:cs="宋体"/>
                <w:b/>
                <w:bCs/>
                <w:color w:val="000000"/>
                <w:sz w:val="18"/>
                <w:szCs w:val="18"/>
              </w:rPr>
              <w:t>G</w:t>
            </w:r>
            <w:r>
              <w:rPr>
                <w:rFonts w:cs="宋体"/>
                <w:b/>
                <w:bCs/>
                <w:color w:val="000000"/>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9272C1" w14:paraId="41D9D9F8" w14:textId="7777777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3C2A5A64" w14:textId="77777777" w:rsidR="009272C1" w:rsidRDefault="00A9370D">
            <w:pPr>
              <w:widowControl/>
              <w:spacing w:line="200" w:lineRule="exact"/>
              <w:jc w:val="left"/>
              <w:rPr>
                <w:rFonts w:hint="eastAsia"/>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14:paraId="3FDA7390" w14:textId="77777777" w:rsidR="009272C1" w:rsidRDefault="00A9370D">
            <w:pPr>
              <w:spacing w:line="200" w:lineRule="exact"/>
              <w:jc w:val="left"/>
              <w:rPr>
                <w:rFonts w:hint="eastAsia"/>
              </w:rPr>
            </w:pPr>
            <w:r>
              <w:rPr>
                <w:rFonts w:cs="宋体"/>
                <w:color w:val="000000"/>
                <w:sz w:val="18"/>
                <w:szCs w:val="18"/>
              </w:rPr>
              <w:t>具体参见本理财产品风险揭示书。</w:t>
            </w:r>
          </w:p>
          <w:p w14:paraId="3A902EDC" w14:textId="77777777" w:rsidR="009272C1" w:rsidRDefault="00A9370D">
            <w:pPr>
              <w:spacing w:line="200" w:lineRule="exact"/>
              <w:jc w:val="left"/>
              <w:rPr>
                <w:rFonts w:hint="eastAsia"/>
              </w:rPr>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486275B4" w14:textId="77777777" w:rsidR="009272C1" w:rsidRDefault="00A9370D">
            <w:pPr>
              <w:spacing w:line="200" w:lineRule="exact"/>
              <w:jc w:val="left"/>
              <w:rPr>
                <w:rFonts w:hint="eastAsia"/>
              </w:rPr>
            </w:pPr>
            <w:r>
              <w:rPr>
                <w:rFonts w:cs="宋体"/>
                <w:color w:val="000000"/>
                <w:sz w:val="18"/>
                <w:szCs w:val="18"/>
              </w:rPr>
              <w:t>一是建仓或进行组合调整时，若投资资产包括债券或基金，可能由于特定债券或基金的流动性相对不足而无法按预期的价格买进（申购）或卖出（赎回）；</w:t>
            </w:r>
          </w:p>
          <w:p w14:paraId="044A54AF" w14:textId="77777777" w:rsidR="009272C1" w:rsidRDefault="00A9370D">
            <w:pPr>
              <w:spacing w:line="200" w:lineRule="exact"/>
              <w:jc w:val="left"/>
              <w:rPr>
                <w:rFonts w:hint="eastAsia"/>
              </w:rPr>
            </w:pPr>
            <w:r>
              <w:rPr>
                <w:rFonts w:cs="宋体"/>
                <w:color w:val="000000"/>
                <w:sz w:val="18"/>
                <w:szCs w:val="18"/>
              </w:rPr>
              <w:t>二是为应对投资者的赎回，被迫以不适当的价格卖出债券或赎回基金；</w:t>
            </w:r>
          </w:p>
          <w:p w14:paraId="329F6C55" w14:textId="77777777" w:rsidR="009272C1" w:rsidRDefault="00A9370D">
            <w:pPr>
              <w:spacing w:line="200" w:lineRule="exact"/>
              <w:jc w:val="left"/>
              <w:rPr>
                <w:rFonts w:hint="eastAsia"/>
              </w:rPr>
            </w:pPr>
            <w:r>
              <w:rPr>
                <w:rFonts w:cs="宋体"/>
                <w:color w:val="000000"/>
                <w:sz w:val="18"/>
                <w:szCs w:val="18"/>
              </w:rPr>
              <w:t>三是若投资资产包括非标准化债权类资产，可能由于资产缺少流动性而难以变现。</w:t>
            </w:r>
          </w:p>
          <w:p w14:paraId="290BB98B" w14:textId="77777777" w:rsidR="009272C1" w:rsidRDefault="00A9370D">
            <w:pPr>
              <w:spacing w:line="200" w:lineRule="exact"/>
              <w:jc w:val="left"/>
              <w:rPr>
                <w:rFonts w:hint="eastAsia"/>
              </w:rPr>
            </w:pPr>
            <w:r>
              <w:rPr>
                <w:rFonts w:cs="宋体"/>
                <w:color w:val="000000"/>
                <w:sz w:val="18"/>
                <w:szCs w:val="18"/>
              </w:rPr>
              <w:t>以上情形均可能使产品净值受到不利影响。</w:t>
            </w:r>
          </w:p>
        </w:tc>
      </w:tr>
      <w:tr w:rsidR="009272C1" w14:paraId="096A8CB7" w14:textId="7777777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D8BDC14" w14:textId="77777777" w:rsidR="009272C1" w:rsidRDefault="00A9370D">
            <w:pPr>
              <w:widowControl/>
              <w:spacing w:line="200" w:lineRule="exact"/>
              <w:jc w:val="left"/>
              <w:rPr>
                <w:rFonts w:hint="eastAsia"/>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5986D510" w14:textId="77777777" w:rsidR="009272C1" w:rsidRDefault="00A9370D">
            <w:pPr>
              <w:spacing w:line="200" w:lineRule="exact"/>
              <w:jc w:val="left"/>
              <w:rPr>
                <w:rFonts w:hint="eastAsia"/>
              </w:rPr>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14:paraId="24A8B2F0" w14:textId="77777777" w:rsidR="009272C1" w:rsidRDefault="00A9370D">
            <w:pPr>
              <w:spacing w:line="200" w:lineRule="exact"/>
              <w:jc w:val="left"/>
              <w:rPr>
                <w:rFonts w:hint="eastAsia"/>
              </w:rPr>
            </w:pPr>
            <w:r>
              <w:rPr>
                <w:rFonts w:cs="宋体"/>
                <w:color w:val="000000"/>
                <w:sz w:val="18"/>
                <w:szCs w:val="18"/>
              </w:rPr>
              <w:t>1.</w:t>
            </w:r>
            <w:r>
              <w:rPr>
                <w:rFonts w:cs="宋体"/>
                <w:color w:val="000000"/>
                <w:sz w:val="18"/>
                <w:szCs w:val="18"/>
              </w:rPr>
              <w:t>按照法律法规、监管规定及理财产品销售文件的约定，发行并管理理财产品；</w:t>
            </w:r>
          </w:p>
          <w:p w14:paraId="76E558C8" w14:textId="77777777" w:rsidR="009272C1" w:rsidRDefault="00A9370D">
            <w:pPr>
              <w:spacing w:line="200" w:lineRule="exact"/>
              <w:jc w:val="left"/>
              <w:rPr>
                <w:rFonts w:hint="eastAsia"/>
              </w:rPr>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14:paraId="578BE851" w14:textId="77777777" w:rsidR="009272C1" w:rsidRDefault="00A9370D">
            <w:pPr>
              <w:spacing w:line="200" w:lineRule="exact"/>
              <w:jc w:val="left"/>
              <w:rPr>
                <w:rFonts w:hint="eastAsia"/>
              </w:rPr>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14:paraId="2D5C486A" w14:textId="77777777" w:rsidR="009272C1" w:rsidRDefault="00A9370D">
            <w:pPr>
              <w:spacing w:line="200" w:lineRule="exact"/>
              <w:jc w:val="left"/>
              <w:rPr>
                <w:rFonts w:hint="eastAsia"/>
              </w:rPr>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14:paraId="4852CDF1" w14:textId="77777777" w:rsidR="009272C1" w:rsidRDefault="00A9370D">
            <w:pPr>
              <w:spacing w:line="200" w:lineRule="exact"/>
              <w:jc w:val="left"/>
              <w:rPr>
                <w:rFonts w:hint="eastAsia"/>
              </w:rPr>
            </w:pPr>
            <w:r>
              <w:rPr>
                <w:rFonts w:cs="宋体"/>
                <w:color w:val="000000"/>
                <w:sz w:val="18"/>
                <w:szCs w:val="18"/>
              </w:rPr>
              <w:t>5.</w:t>
            </w:r>
            <w:r>
              <w:rPr>
                <w:rFonts w:cs="宋体"/>
                <w:color w:val="000000"/>
                <w:sz w:val="18"/>
                <w:szCs w:val="18"/>
              </w:rPr>
              <w:t>审慎选择理财产品销售机构，切实履行对销售机构的管理责任；</w:t>
            </w:r>
          </w:p>
          <w:p w14:paraId="2BB382AD" w14:textId="77777777" w:rsidR="009272C1" w:rsidRDefault="00A9370D">
            <w:pPr>
              <w:spacing w:line="200" w:lineRule="exact"/>
              <w:jc w:val="left"/>
              <w:rPr>
                <w:rFonts w:hint="eastAsia"/>
              </w:rPr>
            </w:pPr>
            <w:r>
              <w:rPr>
                <w:rFonts w:cs="宋体"/>
                <w:color w:val="000000"/>
                <w:sz w:val="18"/>
                <w:szCs w:val="18"/>
              </w:rPr>
              <w:t>6.</w:t>
            </w:r>
            <w:r>
              <w:rPr>
                <w:rFonts w:cs="宋体"/>
                <w:color w:val="000000"/>
                <w:sz w:val="18"/>
                <w:szCs w:val="18"/>
              </w:rPr>
              <w:t>根据法律法规、监管规定建立健全投资者权益保护管理体系；</w:t>
            </w:r>
          </w:p>
          <w:p w14:paraId="20A8DE72" w14:textId="77777777" w:rsidR="009272C1" w:rsidRDefault="00A9370D">
            <w:pPr>
              <w:spacing w:line="200" w:lineRule="exact"/>
              <w:jc w:val="left"/>
              <w:rPr>
                <w:rFonts w:hint="eastAsia"/>
              </w:rPr>
            </w:pPr>
            <w:r>
              <w:rPr>
                <w:rFonts w:cs="宋体"/>
                <w:color w:val="000000"/>
                <w:sz w:val="18"/>
                <w:szCs w:val="18"/>
              </w:rPr>
              <w:t>7.</w:t>
            </w:r>
            <w:r>
              <w:rPr>
                <w:rFonts w:cs="宋体"/>
                <w:color w:val="000000"/>
                <w:sz w:val="18"/>
                <w:szCs w:val="18"/>
              </w:rPr>
              <w:t>国务院银行业监督管理机构规定及本理财产品销售文件中约定的</w:t>
            </w:r>
            <w:r>
              <w:rPr>
                <w:rFonts w:cs="宋体"/>
                <w:color w:val="000000"/>
                <w:sz w:val="18"/>
                <w:szCs w:val="18"/>
              </w:rPr>
              <w:lastRenderedPageBreak/>
              <w:t>其他职责。</w:t>
            </w:r>
          </w:p>
        </w:tc>
      </w:tr>
      <w:tr w:rsidR="009272C1" w14:paraId="7BEB131A"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57A4FF07" w14:textId="77777777" w:rsidR="009272C1" w:rsidRDefault="00A9370D">
            <w:pPr>
              <w:widowControl/>
              <w:spacing w:line="200" w:lineRule="exact"/>
              <w:jc w:val="left"/>
              <w:rPr>
                <w:rFonts w:hint="eastAsia"/>
                <w:kern w:val="0"/>
                <w:sz w:val="18"/>
                <w:szCs w:val="18"/>
              </w:rPr>
            </w:pPr>
            <w:r>
              <w:rPr>
                <w:rFonts w:hint="eastAsia"/>
                <w:kern w:val="0"/>
                <w:sz w:val="18"/>
                <w:szCs w:val="18"/>
              </w:rPr>
              <w:lastRenderedPageBreak/>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14:paraId="6FD8925F" w14:textId="77777777" w:rsidR="009272C1" w:rsidRDefault="00A9370D">
            <w:pPr>
              <w:spacing w:line="200" w:lineRule="exact"/>
              <w:jc w:val="left"/>
              <w:rPr>
                <w:rFonts w:hint="eastAsia"/>
              </w:rPr>
            </w:pPr>
            <w:r>
              <w:rPr>
                <w:rFonts w:cs="宋体"/>
                <w:sz w:val="18"/>
                <w:szCs w:val="18"/>
              </w:rPr>
              <w:t>本理财产品销售机构为南银理财有限责任公司、南京银行股份有限公司、江苏苏州农村商业银行股份有限公司、秦皇岛银行股份有限公司、泰安银行股份有限公司、齐鲁银行股份有限公司、贵阳银行股份有限公司、深圳前海微众银行股份有限公司、云南红塔银行股份有限公司、中原银行股份有限公司、九江银行股份有限公司、天津农村商业银行股份有限公司、桂林银行股份有限公司、互金平台、中邮邮惠万家银行有限责任公司、日照银行股份有限公司、石嘴山银行股份有限公司、江苏丹阳农村商业银行股份有限公司、江苏靖江农村商业银行股份有限公司、江苏建湖农村商业银行股份有限公司、江苏南通农村商业银行股份有限公司、江苏扬州农村商业银行股份有限公司、江苏大丰农村商业银行股份有限公司、江苏镇江农村商业银行股份有限公司、江苏如皋农村商业银行股份有限公司、江苏苏商银行股份有限公司、江苏丰县农村商业银行股份有限公司、江苏江阴农村商业银行股份有限公司、河北银行股份有限公司、交通银行股份有限公司、甘肃银行股份有限公司、江苏仪征农村商业银行股份有限公司、昆山鹿城村镇银行股份有限公司、成都银行股份有限公司、江苏沭阳农村商业银行股份有限公司。管理人有权调整本理财产品的销售机构并进行信息披</w:t>
            </w:r>
            <w:r>
              <w:rPr>
                <w:rFonts w:cs="宋体"/>
                <w:sz w:val="18"/>
                <w:szCs w:val="18"/>
              </w:rPr>
              <w:t>露。</w:t>
            </w:r>
          </w:p>
          <w:p w14:paraId="627436C1" w14:textId="77777777" w:rsidR="009272C1" w:rsidRDefault="00A9370D">
            <w:pPr>
              <w:spacing w:line="200" w:lineRule="exact"/>
              <w:jc w:val="left"/>
              <w:rPr>
                <w:rFonts w:hint="eastAsia"/>
              </w:rPr>
            </w:pPr>
            <w:r>
              <w:rPr>
                <w:rFonts w:cs="宋体"/>
                <w:sz w:val="18"/>
                <w:szCs w:val="18"/>
              </w:rPr>
              <w:t>销售机构主要职责如下：</w:t>
            </w:r>
          </w:p>
          <w:p w14:paraId="1F6567DA" w14:textId="77777777" w:rsidR="009272C1" w:rsidRDefault="00A9370D">
            <w:pPr>
              <w:spacing w:line="200" w:lineRule="exact"/>
              <w:jc w:val="left"/>
              <w:rPr>
                <w:rFonts w:hint="eastAsia"/>
              </w:rPr>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14:paraId="104DD297" w14:textId="77777777" w:rsidR="009272C1" w:rsidRDefault="00A9370D">
            <w:pPr>
              <w:spacing w:line="200" w:lineRule="exact"/>
              <w:jc w:val="left"/>
              <w:rPr>
                <w:rFonts w:hint="eastAsia"/>
              </w:rPr>
            </w:pPr>
            <w:r>
              <w:rPr>
                <w:rFonts w:cs="宋体"/>
                <w:sz w:val="18"/>
                <w:szCs w:val="18"/>
              </w:rPr>
              <w:t>2.</w:t>
            </w:r>
            <w:r>
              <w:rPr>
                <w:rFonts w:cs="宋体"/>
                <w:sz w:val="18"/>
                <w:szCs w:val="18"/>
              </w:rPr>
              <w:t>对非机构投资者的风险承受能力进行评估，确保投资者风险承受能力评估的客观性、及时性和有效性；</w:t>
            </w:r>
          </w:p>
          <w:p w14:paraId="1494ADC5" w14:textId="77777777" w:rsidR="009272C1" w:rsidRDefault="00A9370D">
            <w:pPr>
              <w:spacing w:line="200" w:lineRule="exact"/>
              <w:jc w:val="left"/>
              <w:rPr>
                <w:rFonts w:hint="eastAsia"/>
              </w:rPr>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14:paraId="26DB19E9" w14:textId="77777777" w:rsidR="009272C1" w:rsidRDefault="00A9370D">
            <w:pPr>
              <w:spacing w:line="200" w:lineRule="exact"/>
              <w:jc w:val="left"/>
              <w:rPr>
                <w:rFonts w:hint="eastAsia"/>
              </w:rPr>
            </w:pPr>
            <w:r>
              <w:rPr>
                <w:rFonts w:cs="宋体"/>
                <w:sz w:val="18"/>
                <w:szCs w:val="18"/>
              </w:rPr>
              <w:t>4.</w:t>
            </w:r>
            <w:r>
              <w:rPr>
                <w:rFonts w:cs="宋体"/>
                <w:sz w:val="18"/>
                <w:szCs w:val="18"/>
              </w:rPr>
              <w:t>根据反洗钱、反恐怖融资及非居民金融账户涉税信息尽职调查等相关法律法规要求识别客户身份；</w:t>
            </w:r>
          </w:p>
          <w:p w14:paraId="3E7DD417" w14:textId="77777777" w:rsidR="009272C1" w:rsidRDefault="00A9370D">
            <w:pPr>
              <w:spacing w:line="200" w:lineRule="exact"/>
              <w:jc w:val="left"/>
              <w:rPr>
                <w:rFonts w:hint="eastAsia"/>
              </w:rPr>
            </w:pPr>
            <w:r>
              <w:rPr>
                <w:rFonts w:cs="宋体"/>
                <w:sz w:val="18"/>
                <w:szCs w:val="18"/>
              </w:rPr>
              <w:t>5.</w:t>
            </w:r>
            <w:r>
              <w:rPr>
                <w:rFonts w:cs="宋体"/>
                <w:sz w:val="18"/>
                <w:szCs w:val="18"/>
              </w:rPr>
              <w:t>建立健全投资者权益保护管理体系，加强投资者适当性管理；</w:t>
            </w:r>
          </w:p>
          <w:p w14:paraId="7C3E4507" w14:textId="77777777" w:rsidR="009272C1" w:rsidRDefault="00A9370D">
            <w:pPr>
              <w:spacing w:line="200" w:lineRule="exact"/>
              <w:rPr>
                <w:rFonts w:hint="eastAsia"/>
              </w:rPr>
            </w:pPr>
            <w:r>
              <w:rPr>
                <w:rFonts w:cs="宋体"/>
                <w:sz w:val="18"/>
                <w:szCs w:val="18"/>
              </w:rPr>
              <w:t>6.</w:t>
            </w:r>
            <w:r>
              <w:rPr>
                <w:rFonts w:cs="宋体"/>
                <w:sz w:val="18"/>
                <w:szCs w:val="18"/>
              </w:rPr>
              <w:t>国务院银行业监督管理机构规定及本理财产品管理人与销售机构约定的其他职责。</w:t>
            </w:r>
          </w:p>
        </w:tc>
      </w:tr>
      <w:tr w:rsidR="009272C1" w14:paraId="31D7637F"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448CC80" w14:textId="77777777" w:rsidR="009272C1" w:rsidRDefault="00A9370D">
            <w:pPr>
              <w:widowControl/>
              <w:spacing w:line="200" w:lineRule="exact"/>
              <w:jc w:val="left"/>
              <w:rPr>
                <w:rFonts w:hint="eastAsia"/>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14:paraId="77DA0E4F" w14:textId="77777777" w:rsidR="009272C1" w:rsidRDefault="00A9370D">
            <w:pPr>
              <w:spacing w:line="200" w:lineRule="exact"/>
              <w:rPr>
                <w:rFonts w:hint="eastAsia"/>
              </w:rPr>
            </w:pPr>
            <w:r>
              <w:rPr>
                <w:rFonts w:cs="宋体"/>
                <w:sz w:val="18"/>
                <w:szCs w:val="18"/>
              </w:rPr>
              <w:t>本理财产品托管人为南京银行股份有限公司，主要职责如下：</w:t>
            </w:r>
          </w:p>
          <w:p w14:paraId="0363D54E" w14:textId="77777777" w:rsidR="009272C1" w:rsidRDefault="00A9370D">
            <w:pPr>
              <w:spacing w:line="200" w:lineRule="exact"/>
              <w:rPr>
                <w:rFonts w:hint="eastAsia"/>
              </w:rPr>
            </w:pPr>
            <w:r>
              <w:rPr>
                <w:rFonts w:cs="宋体"/>
                <w:sz w:val="18"/>
                <w:szCs w:val="18"/>
              </w:rPr>
              <w:t>1.</w:t>
            </w:r>
            <w:r>
              <w:rPr>
                <w:rFonts w:cs="宋体"/>
                <w:sz w:val="18"/>
                <w:szCs w:val="18"/>
              </w:rPr>
              <w:t>安全保管理财产品财产；</w:t>
            </w:r>
          </w:p>
          <w:p w14:paraId="27FAB454" w14:textId="77777777" w:rsidR="009272C1" w:rsidRDefault="00A9370D">
            <w:pPr>
              <w:spacing w:line="200" w:lineRule="exact"/>
              <w:rPr>
                <w:rFonts w:hint="eastAsia"/>
              </w:rPr>
            </w:pPr>
            <w:r>
              <w:rPr>
                <w:rFonts w:cs="宋体"/>
                <w:sz w:val="18"/>
                <w:szCs w:val="18"/>
              </w:rPr>
              <w:t>2.</w:t>
            </w:r>
            <w:r>
              <w:rPr>
                <w:rFonts w:cs="宋体"/>
                <w:sz w:val="18"/>
                <w:szCs w:val="18"/>
              </w:rPr>
              <w:t>为每只理财产品开设独立的托管账户，不同托管账户中的资产应当相互独立；</w:t>
            </w:r>
          </w:p>
          <w:p w14:paraId="57E4CDAF" w14:textId="77777777" w:rsidR="009272C1" w:rsidRDefault="00A9370D">
            <w:pPr>
              <w:spacing w:line="200" w:lineRule="exact"/>
              <w:rPr>
                <w:rFonts w:hint="eastAsia"/>
              </w:rPr>
            </w:pPr>
            <w:r>
              <w:rPr>
                <w:rFonts w:cs="宋体"/>
                <w:sz w:val="18"/>
                <w:szCs w:val="18"/>
              </w:rPr>
              <w:t>3.</w:t>
            </w:r>
            <w:r>
              <w:rPr>
                <w:rFonts w:cs="宋体"/>
                <w:sz w:val="18"/>
                <w:szCs w:val="18"/>
              </w:rPr>
              <w:t>按照托管协议约定和管理人的投资指令，及时办理清算、交割事宜；</w:t>
            </w:r>
          </w:p>
          <w:p w14:paraId="7FB3A43D" w14:textId="77777777" w:rsidR="009272C1" w:rsidRDefault="00A9370D">
            <w:pPr>
              <w:spacing w:line="200" w:lineRule="exact"/>
              <w:rPr>
                <w:rFonts w:hint="eastAsia"/>
              </w:rPr>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14:paraId="29B0A70E" w14:textId="77777777" w:rsidR="009272C1" w:rsidRDefault="00A9370D">
            <w:pPr>
              <w:spacing w:line="200" w:lineRule="exact"/>
              <w:rPr>
                <w:rFonts w:hint="eastAsia"/>
              </w:rPr>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14:paraId="79059754" w14:textId="77777777" w:rsidR="009272C1" w:rsidRDefault="00A9370D">
            <w:pPr>
              <w:spacing w:line="200" w:lineRule="exact"/>
              <w:rPr>
                <w:rFonts w:hint="eastAsia"/>
              </w:rPr>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68B6A26" w14:textId="77777777" w:rsidR="009272C1" w:rsidRDefault="00A9370D">
            <w:pPr>
              <w:spacing w:line="200" w:lineRule="exact"/>
              <w:rPr>
                <w:rFonts w:hint="eastAsia"/>
              </w:rPr>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14:paraId="0D741EBB" w14:textId="77777777" w:rsidR="009272C1" w:rsidRDefault="00A9370D">
            <w:pPr>
              <w:spacing w:line="200" w:lineRule="exact"/>
              <w:rPr>
                <w:rFonts w:hint="eastAsia"/>
              </w:rPr>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14:paraId="3ACBA721" w14:textId="77777777" w:rsidR="009272C1" w:rsidRDefault="00A9370D">
            <w:pPr>
              <w:spacing w:line="200" w:lineRule="exact"/>
              <w:rPr>
                <w:rFonts w:hint="eastAsia"/>
              </w:rPr>
            </w:pPr>
            <w:r>
              <w:rPr>
                <w:rFonts w:cs="宋体"/>
                <w:sz w:val="18"/>
                <w:szCs w:val="18"/>
              </w:rPr>
              <w:t>9.</w:t>
            </w:r>
            <w:r>
              <w:rPr>
                <w:rFonts w:cs="宋体"/>
                <w:sz w:val="18"/>
                <w:szCs w:val="18"/>
              </w:rPr>
              <w:t>国务院银行业监督管理机构规定及本理财产品相关托管协议中约定的其他职责。</w:t>
            </w:r>
          </w:p>
        </w:tc>
      </w:tr>
      <w:tr w:rsidR="009272C1" w14:paraId="0AA19B41" w14:textId="7777777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F10D60E" w14:textId="77777777" w:rsidR="009272C1" w:rsidRDefault="00A9370D">
            <w:pPr>
              <w:widowControl/>
              <w:spacing w:line="200" w:lineRule="exact"/>
              <w:jc w:val="left"/>
              <w:rPr>
                <w:rFonts w:hint="eastAsia"/>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14:paraId="33F0A589" w14:textId="77777777" w:rsidR="009272C1" w:rsidRDefault="00A9370D">
            <w:pPr>
              <w:spacing w:line="200" w:lineRule="exact"/>
              <w:rPr>
                <w:rFonts w:hint="eastAsia"/>
              </w:rPr>
            </w:pPr>
            <w:r>
              <w:rPr>
                <w:rFonts w:cs="宋体"/>
                <w:sz w:val="18"/>
                <w:szCs w:val="18"/>
              </w:rPr>
              <w:t>本理财产品合作机构为大家资产管理有限责任公司、光大永明资产管理股份有限公司、广东粤财信托有限公司、国投泰康信托有限公司、华能贵诚信托有限公司、华泰资产管理有限公司、华鑫国际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上述投资合作机构主要职责对应如下，具体职责以管理人与投资合作机构签署的合同为准。</w:t>
            </w:r>
          </w:p>
          <w:p w14:paraId="320B596E" w14:textId="77777777" w:rsidR="009272C1" w:rsidRDefault="00A9370D">
            <w:pPr>
              <w:spacing w:line="200" w:lineRule="exact"/>
              <w:rPr>
                <w:rFonts w:hint="eastAsia"/>
              </w:rPr>
            </w:pPr>
            <w:r>
              <w:rPr>
                <w:rFonts w:cs="宋体"/>
                <w:sz w:val="18"/>
                <w:szCs w:val="18"/>
              </w:rPr>
              <w:t>合作机构为从事理财产品受托投资的机构，主要承担根据合同约定进行受托资金的投资管理的职责：大家资产管理有限责任公司、光大永明资产管理股份有限公司、广东粤财信托有限公司、国投泰康信托有限公司、华能贵诚信托有限公司、华泰资产管理有限公司、华鑫国际</w:t>
            </w:r>
            <w:r>
              <w:rPr>
                <w:rFonts w:cs="宋体"/>
                <w:sz w:val="18"/>
                <w:szCs w:val="18"/>
              </w:rPr>
              <w:lastRenderedPageBreak/>
              <w:t>信托有限公司、建信保险资产管理有限公司、上海国际信托有限公司、泰康资产管理有限责任公司、天津信托有限责任公司、云南国际信托有限公司、中国对外经济贸易信托有限公司、中粮信托有限责任公司、中信信托有限责任公司、重庆国际信托股份有限公司。</w:t>
            </w:r>
          </w:p>
          <w:p w14:paraId="78729092" w14:textId="77777777" w:rsidR="009272C1" w:rsidRDefault="00A9370D">
            <w:pPr>
              <w:spacing w:line="200" w:lineRule="exact"/>
              <w:rPr>
                <w:rFonts w:hint="eastAsia"/>
              </w:rPr>
            </w:pPr>
            <w:r>
              <w:rPr>
                <w:rFonts w:cs="宋体"/>
                <w:sz w:val="18"/>
                <w:szCs w:val="18"/>
              </w:rPr>
              <w:t>若上述合作机构及其职责发生调整，管理人将在本理财产品的定期报告中进行信息披露。</w:t>
            </w:r>
          </w:p>
          <w:p w14:paraId="5E213968" w14:textId="77777777" w:rsidR="009272C1" w:rsidRDefault="00A9370D">
            <w:pPr>
              <w:spacing w:line="200" w:lineRule="exact"/>
              <w:rPr>
                <w:rFonts w:hint="eastAsia"/>
              </w:rPr>
            </w:pPr>
            <w:r>
              <w:rPr>
                <w:rFonts w:cs="宋体"/>
                <w:sz w:val="18"/>
                <w:szCs w:val="18"/>
              </w:rPr>
              <w:t>上述投资合作机构简介：</w:t>
            </w:r>
          </w:p>
          <w:p w14:paraId="3BA43B19" w14:textId="77777777" w:rsidR="009272C1" w:rsidRDefault="00A9370D">
            <w:pPr>
              <w:spacing w:line="200" w:lineRule="exact"/>
              <w:rPr>
                <w:rFonts w:hint="eastAsia"/>
              </w:rPr>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14:paraId="267C12A3" w14:textId="77777777" w:rsidR="009272C1" w:rsidRDefault="00A9370D">
            <w:pPr>
              <w:spacing w:line="200" w:lineRule="exact"/>
              <w:rPr>
                <w:rFonts w:hint="eastAsia"/>
              </w:rPr>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14:paraId="00E3C7EB" w14:textId="77777777" w:rsidR="009272C1" w:rsidRDefault="00A9370D">
            <w:pPr>
              <w:spacing w:line="200" w:lineRule="exact"/>
              <w:rPr>
                <w:rFonts w:hint="eastAsia"/>
              </w:rPr>
            </w:pPr>
            <w:r>
              <w:rPr>
                <w:rFonts w:cs="宋体"/>
                <w:sz w:val="18"/>
                <w:szCs w:val="18"/>
              </w:rPr>
              <w:t>广东粤财信托有限公司成立于</w:t>
            </w:r>
            <w:r>
              <w:rPr>
                <w:rFonts w:cs="宋体"/>
                <w:sz w:val="18"/>
                <w:szCs w:val="18"/>
              </w:rPr>
              <w:t>1985</w:t>
            </w:r>
            <w:r>
              <w:rPr>
                <w:rFonts w:cs="宋体"/>
                <w:sz w:val="18"/>
                <w:szCs w:val="18"/>
              </w:rPr>
              <w:t>年</w:t>
            </w:r>
            <w:r>
              <w:rPr>
                <w:rFonts w:cs="宋体"/>
                <w:sz w:val="18"/>
                <w:szCs w:val="18"/>
              </w:rPr>
              <w:t>03</w:t>
            </w:r>
            <w:r>
              <w:rPr>
                <w:rFonts w:cs="宋体"/>
                <w:sz w:val="18"/>
                <w:szCs w:val="18"/>
              </w:rPr>
              <w:t>月</w:t>
            </w:r>
            <w:r>
              <w:rPr>
                <w:rFonts w:cs="宋体"/>
                <w:sz w:val="18"/>
                <w:szCs w:val="18"/>
              </w:rPr>
              <w:t>07</w:t>
            </w:r>
            <w:r>
              <w:rPr>
                <w:rFonts w:cs="宋体"/>
                <w:sz w:val="18"/>
                <w:szCs w:val="18"/>
              </w:rPr>
              <w:t>日，注册资本金</w:t>
            </w:r>
            <w:r>
              <w:rPr>
                <w:rFonts w:cs="宋体"/>
                <w:sz w:val="18"/>
                <w:szCs w:val="18"/>
              </w:rPr>
              <w:t>380000</w:t>
            </w:r>
            <w:r>
              <w:rPr>
                <w:rFonts w:cs="宋体"/>
                <w:sz w:val="18"/>
                <w:szCs w:val="18"/>
              </w:rPr>
              <w:t>万元。</w:t>
            </w:r>
          </w:p>
          <w:p w14:paraId="3D792789" w14:textId="77777777" w:rsidR="009272C1" w:rsidRDefault="00A9370D">
            <w:pPr>
              <w:spacing w:line="200" w:lineRule="exact"/>
              <w:rPr>
                <w:rFonts w:hint="eastAsia"/>
              </w:rPr>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14:paraId="6BEE9034" w14:textId="77777777" w:rsidR="009272C1" w:rsidRDefault="00A9370D">
            <w:pPr>
              <w:spacing w:line="200" w:lineRule="exact"/>
              <w:rPr>
                <w:rFonts w:hint="eastAsia"/>
              </w:rPr>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14:paraId="3A1F139A" w14:textId="77777777" w:rsidR="009272C1" w:rsidRDefault="00A9370D">
            <w:pPr>
              <w:spacing w:line="200" w:lineRule="exact"/>
              <w:rPr>
                <w:rFonts w:hint="eastAsia"/>
              </w:rPr>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14:paraId="553FC666" w14:textId="77777777" w:rsidR="009272C1" w:rsidRDefault="00A9370D">
            <w:pPr>
              <w:spacing w:line="200" w:lineRule="exact"/>
              <w:rPr>
                <w:rFonts w:hint="eastAsia"/>
              </w:rPr>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14:paraId="0AAB0D87" w14:textId="77777777" w:rsidR="009272C1" w:rsidRDefault="00A9370D">
            <w:pPr>
              <w:spacing w:line="200" w:lineRule="exact"/>
              <w:rPr>
                <w:rFonts w:hint="eastAsia"/>
              </w:rPr>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14:paraId="5F3298AE" w14:textId="77777777" w:rsidR="009272C1" w:rsidRDefault="00A9370D">
            <w:pPr>
              <w:spacing w:line="200" w:lineRule="exact"/>
              <w:rPr>
                <w:rFonts w:hint="eastAsia"/>
              </w:rPr>
            </w:pPr>
            <w:r>
              <w:rPr>
                <w:rFonts w:cs="宋体"/>
                <w:sz w:val="18"/>
                <w:szCs w:val="18"/>
              </w:rPr>
              <w:t>上海国际信托有限公司成立于</w:t>
            </w:r>
            <w:r>
              <w:rPr>
                <w:rFonts w:cs="宋体"/>
                <w:sz w:val="18"/>
                <w:szCs w:val="18"/>
              </w:rPr>
              <w:t>1981</w:t>
            </w:r>
            <w:r>
              <w:rPr>
                <w:rFonts w:cs="宋体"/>
                <w:sz w:val="18"/>
                <w:szCs w:val="18"/>
              </w:rPr>
              <w:t>年</w:t>
            </w:r>
            <w:r>
              <w:rPr>
                <w:rFonts w:cs="宋体"/>
                <w:sz w:val="18"/>
                <w:szCs w:val="18"/>
              </w:rPr>
              <w:t>05</w:t>
            </w:r>
            <w:r>
              <w:rPr>
                <w:rFonts w:cs="宋体"/>
                <w:sz w:val="18"/>
                <w:szCs w:val="18"/>
              </w:rPr>
              <w:t>月</w:t>
            </w:r>
            <w:r>
              <w:rPr>
                <w:rFonts w:cs="宋体"/>
                <w:sz w:val="18"/>
                <w:szCs w:val="18"/>
              </w:rPr>
              <w:t>06</w:t>
            </w:r>
            <w:r>
              <w:rPr>
                <w:rFonts w:cs="宋体"/>
                <w:sz w:val="18"/>
                <w:szCs w:val="18"/>
              </w:rPr>
              <w:t>日，注册资本金</w:t>
            </w:r>
            <w:r>
              <w:rPr>
                <w:rFonts w:cs="宋体"/>
                <w:sz w:val="18"/>
                <w:szCs w:val="18"/>
              </w:rPr>
              <w:t>50</w:t>
            </w:r>
            <w:r>
              <w:rPr>
                <w:rFonts w:cs="宋体"/>
                <w:sz w:val="18"/>
                <w:szCs w:val="18"/>
              </w:rPr>
              <w:t>亿元。</w:t>
            </w:r>
          </w:p>
          <w:p w14:paraId="33184499" w14:textId="77777777" w:rsidR="009272C1" w:rsidRDefault="00A9370D">
            <w:pPr>
              <w:spacing w:line="200" w:lineRule="exact"/>
              <w:rPr>
                <w:rFonts w:hint="eastAsia"/>
              </w:rPr>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14:paraId="450C5EF3" w14:textId="77777777" w:rsidR="009272C1" w:rsidRDefault="00A9370D">
            <w:pPr>
              <w:spacing w:line="200" w:lineRule="exact"/>
              <w:rPr>
                <w:rFonts w:hint="eastAsia"/>
              </w:rPr>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14:paraId="06A3610E" w14:textId="77777777" w:rsidR="009272C1" w:rsidRDefault="00A9370D">
            <w:pPr>
              <w:spacing w:line="200" w:lineRule="exact"/>
              <w:rPr>
                <w:rFonts w:hint="eastAsia"/>
              </w:rPr>
            </w:pPr>
            <w:r>
              <w:rPr>
                <w:rFonts w:cs="宋体"/>
                <w:sz w:val="18"/>
                <w:szCs w:val="18"/>
              </w:rPr>
              <w:t>云南国际信托有限公司成立于</w:t>
            </w:r>
            <w:r>
              <w:rPr>
                <w:rFonts w:cs="宋体"/>
                <w:sz w:val="18"/>
                <w:szCs w:val="18"/>
              </w:rPr>
              <w:t>1997</w:t>
            </w:r>
            <w:r>
              <w:rPr>
                <w:rFonts w:cs="宋体"/>
                <w:sz w:val="18"/>
                <w:szCs w:val="18"/>
              </w:rPr>
              <w:t>年</w:t>
            </w:r>
            <w:r>
              <w:rPr>
                <w:rFonts w:cs="宋体"/>
                <w:sz w:val="18"/>
                <w:szCs w:val="18"/>
              </w:rPr>
              <w:t>09</w:t>
            </w:r>
            <w:r>
              <w:rPr>
                <w:rFonts w:cs="宋体"/>
                <w:sz w:val="18"/>
                <w:szCs w:val="18"/>
              </w:rPr>
              <w:t>月</w:t>
            </w:r>
            <w:r>
              <w:rPr>
                <w:rFonts w:cs="宋体"/>
                <w:sz w:val="18"/>
                <w:szCs w:val="18"/>
              </w:rPr>
              <w:t>03</w:t>
            </w:r>
            <w:r>
              <w:rPr>
                <w:rFonts w:cs="宋体"/>
                <w:sz w:val="18"/>
                <w:szCs w:val="18"/>
              </w:rPr>
              <w:t>日，注册资本金</w:t>
            </w:r>
            <w:r>
              <w:rPr>
                <w:rFonts w:cs="宋体"/>
                <w:sz w:val="18"/>
                <w:szCs w:val="18"/>
              </w:rPr>
              <w:t>120000</w:t>
            </w:r>
            <w:r>
              <w:rPr>
                <w:rFonts w:cs="宋体"/>
                <w:sz w:val="18"/>
                <w:szCs w:val="18"/>
              </w:rPr>
              <w:t>万元人民币。</w:t>
            </w:r>
          </w:p>
          <w:p w14:paraId="44CF0238" w14:textId="77777777" w:rsidR="009272C1" w:rsidRDefault="00A9370D">
            <w:pPr>
              <w:spacing w:line="200" w:lineRule="exact"/>
              <w:rPr>
                <w:rFonts w:hint="eastAsia"/>
              </w:rPr>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14:paraId="5494F7A8" w14:textId="77777777" w:rsidR="009272C1" w:rsidRDefault="00A9370D">
            <w:pPr>
              <w:spacing w:line="200" w:lineRule="exact"/>
              <w:rPr>
                <w:rFonts w:hint="eastAsia"/>
              </w:rPr>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14:paraId="71EDD5A6" w14:textId="77777777" w:rsidR="009272C1" w:rsidRDefault="00A9370D">
            <w:pPr>
              <w:spacing w:line="200" w:lineRule="exact"/>
              <w:rPr>
                <w:rFonts w:hint="eastAsia"/>
              </w:rPr>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14:paraId="4C2A378B" w14:textId="77777777" w:rsidR="009272C1" w:rsidRDefault="00A9370D">
            <w:pPr>
              <w:spacing w:line="200" w:lineRule="exact"/>
              <w:rPr>
                <w:rFonts w:hint="eastAsia"/>
              </w:rPr>
            </w:pPr>
            <w:r>
              <w:rPr>
                <w:rFonts w:cs="宋体"/>
                <w:sz w:val="18"/>
                <w:szCs w:val="18"/>
              </w:rPr>
              <w:t>重庆国际信托股份有限公司成立于</w:t>
            </w:r>
            <w:r>
              <w:rPr>
                <w:rFonts w:cs="宋体"/>
                <w:sz w:val="18"/>
                <w:szCs w:val="18"/>
              </w:rPr>
              <w:t>1984</w:t>
            </w:r>
            <w:r>
              <w:rPr>
                <w:rFonts w:cs="宋体"/>
                <w:sz w:val="18"/>
                <w:szCs w:val="18"/>
              </w:rPr>
              <w:t>年</w:t>
            </w:r>
            <w:r>
              <w:rPr>
                <w:rFonts w:cs="宋体"/>
                <w:sz w:val="18"/>
                <w:szCs w:val="18"/>
              </w:rPr>
              <w:t>10</w:t>
            </w:r>
            <w:r>
              <w:rPr>
                <w:rFonts w:cs="宋体"/>
                <w:sz w:val="18"/>
                <w:szCs w:val="18"/>
              </w:rPr>
              <w:t>月</w:t>
            </w:r>
            <w:r>
              <w:rPr>
                <w:rFonts w:cs="宋体"/>
                <w:sz w:val="18"/>
                <w:szCs w:val="18"/>
              </w:rPr>
              <w:t>22</w:t>
            </w:r>
            <w:r>
              <w:rPr>
                <w:rFonts w:cs="宋体"/>
                <w:sz w:val="18"/>
                <w:szCs w:val="18"/>
              </w:rPr>
              <w:t>日，注册资本金</w:t>
            </w:r>
            <w:r>
              <w:rPr>
                <w:rFonts w:cs="宋体"/>
                <w:sz w:val="18"/>
                <w:szCs w:val="18"/>
              </w:rPr>
              <w:t>150</w:t>
            </w:r>
            <w:r>
              <w:rPr>
                <w:rFonts w:cs="宋体"/>
                <w:sz w:val="18"/>
                <w:szCs w:val="18"/>
              </w:rPr>
              <w:t>亿元。</w:t>
            </w:r>
          </w:p>
        </w:tc>
      </w:tr>
      <w:tr w:rsidR="009272C1" w14:paraId="31AA546D" w14:textId="7777777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74CDB239" w14:textId="77777777" w:rsidR="009272C1" w:rsidRDefault="00A9370D">
            <w:pPr>
              <w:widowControl/>
              <w:spacing w:line="200" w:lineRule="exact"/>
              <w:jc w:val="left"/>
              <w:rPr>
                <w:rFonts w:hint="eastAsia"/>
                <w:kern w:val="0"/>
                <w:sz w:val="18"/>
                <w:szCs w:val="18"/>
              </w:rPr>
            </w:pPr>
            <w:r>
              <w:rPr>
                <w:rFonts w:hint="eastAsia"/>
                <w:kern w:val="0"/>
                <w:sz w:val="18"/>
                <w:szCs w:val="18"/>
              </w:rPr>
              <w:lastRenderedPageBreak/>
              <w:t>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123B3BF5" w14:textId="77777777" w:rsidR="009272C1" w:rsidRDefault="00A9370D">
            <w:pPr>
              <w:spacing w:line="200" w:lineRule="exact"/>
              <w:jc w:val="left"/>
              <w:rPr>
                <w:rFonts w:hint="eastAsia"/>
              </w:rPr>
            </w:pPr>
            <w:r>
              <w:rPr>
                <w:rFonts w:cs="宋体"/>
                <w:color w:val="000000"/>
                <w:sz w:val="18"/>
                <w:szCs w:val="18"/>
              </w:rPr>
              <w:t>本理财产品单个开放日净赎回申请超过前一产品工作日日终本理财产品总份额的</w:t>
            </w:r>
            <w:r>
              <w:rPr>
                <w:rFonts w:cs="宋体"/>
                <w:color w:val="000000"/>
                <w:sz w:val="18"/>
                <w:szCs w:val="18"/>
              </w:rPr>
              <w:t>10%</w:t>
            </w:r>
            <w:r>
              <w:rPr>
                <w:rFonts w:cs="宋体"/>
                <w:color w:val="000000"/>
                <w:sz w:val="18"/>
                <w:szCs w:val="18"/>
              </w:rPr>
              <w:t>时，触发巨额赎回。本理财产品在开放日发生巨额赎回时，管理人有权根据产品的实际运作情况采取如下措施中的一种：</w:t>
            </w:r>
          </w:p>
          <w:p w14:paraId="0577D43D" w14:textId="77777777" w:rsidR="009272C1" w:rsidRDefault="00A9370D">
            <w:pPr>
              <w:spacing w:line="200" w:lineRule="exact"/>
              <w:jc w:val="left"/>
              <w:rPr>
                <w:rFonts w:hint="eastAsia"/>
              </w:rPr>
            </w:pPr>
            <w:r>
              <w:rPr>
                <w:rFonts w:cs="宋体"/>
                <w:color w:val="000000"/>
                <w:sz w:val="18"/>
                <w:szCs w:val="18"/>
              </w:rPr>
              <w:t>1.</w:t>
            </w:r>
            <w:r>
              <w:rPr>
                <w:rFonts w:cs="宋体"/>
                <w:color w:val="000000"/>
                <w:sz w:val="18"/>
                <w:szCs w:val="18"/>
              </w:rPr>
              <w:t>接受全额赎回：当管理人认为有能力兑付投资者的全部赎回申请时，将在赎回确认日按正常赎回程序执行；</w:t>
            </w:r>
          </w:p>
          <w:p w14:paraId="6115DE68" w14:textId="77777777" w:rsidR="009272C1" w:rsidRDefault="00A9370D">
            <w:pPr>
              <w:spacing w:line="200" w:lineRule="exact"/>
              <w:jc w:val="left"/>
              <w:rPr>
                <w:rFonts w:hint="eastAsia"/>
              </w:rPr>
            </w:pPr>
            <w:r>
              <w:rPr>
                <w:rFonts w:cs="宋体"/>
                <w:color w:val="000000"/>
                <w:sz w:val="18"/>
                <w:szCs w:val="18"/>
              </w:rPr>
              <w:t>2.</w:t>
            </w:r>
            <w:r>
              <w:rPr>
                <w:rFonts w:cs="宋体"/>
                <w:color w:val="000000"/>
                <w:sz w:val="18"/>
                <w:szCs w:val="18"/>
              </w:rPr>
              <w:t>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w:t>
            </w:r>
            <w:r>
              <w:rPr>
                <w:rFonts w:cs="宋体"/>
                <w:color w:val="000000"/>
                <w:sz w:val="18"/>
                <w:szCs w:val="18"/>
              </w:rPr>
              <w:t>10%</w:t>
            </w:r>
            <w:r>
              <w:rPr>
                <w:rFonts w:cs="宋体"/>
                <w:color w:val="000000"/>
                <w:sz w:val="18"/>
                <w:szCs w:val="18"/>
              </w:rPr>
              <w:t>，对于其余赎回申请管理人可暂停接受或延期办理。</w:t>
            </w:r>
          </w:p>
          <w:p w14:paraId="1F02291B" w14:textId="77777777" w:rsidR="009272C1" w:rsidRDefault="00A9370D">
            <w:pPr>
              <w:spacing w:line="200" w:lineRule="exact"/>
              <w:jc w:val="left"/>
              <w:rPr>
                <w:rFonts w:hint="eastAsia"/>
              </w:rPr>
            </w:pPr>
            <w:r>
              <w:rPr>
                <w:rFonts w:cs="宋体"/>
                <w:color w:val="000000"/>
                <w:sz w:val="18"/>
                <w:szCs w:val="18"/>
              </w:rPr>
              <w:t>（</w:t>
            </w:r>
            <w:r>
              <w:rPr>
                <w:rFonts w:cs="宋体"/>
                <w:color w:val="000000"/>
                <w:sz w:val="18"/>
                <w:szCs w:val="18"/>
              </w:rPr>
              <w:t>1</w:t>
            </w:r>
            <w:r>
              <w:rPr>
                <w:rFonts w:cs="宋体"/>
                <w:color w:val="000000"/>
                <w:sz w:val="18"/>
                <w:szCs w:val="18"/>
              </w:rPr>
              <w:t>）对于接受赎回申请的部分，管理人将按单个投资者的赎回申请份额占当日所有投资者的净赎回申请总份额的比例，确认该投资者当日办理的赎回申请份额。</w:t>
            </w:r>
          </w:p>
          <w:p w14:paraId="30EFA4CF" w14:textId="77777777" w:rsidR="009272C1" w:rsidRDefault="00A9370D">
            <w:pPr>
              <w:spacing w:line="200" w:lineRule="exact"/>
              <w:jc w:val="left"/>
              <w:rPr>
                <w:rFonts w:hint="eastAsia"/>
              </w:rPr>
            </w:pPr>
            <w:r>
              <w:rPr>
                <w:rFonts w:cs="宋体"/>
                <w:color w:val="000000"/>
                <w:sz w:val="18"/>
                <w:szCs w:val="18"/>
              </w:rPr>
              <w:t>（</w:t>
            </w:r>
            <w:r>
              <w:rPr>
                <w:rFonts w:cs="宋体"/>
                <w:color w:val="000000"/>
                <w:sz w:val="18"/>
                <w:szCs w:val="18"/>
              </w:rPr>
              <w:t>2</w:t>
            </w:r>
            <w:r>
              <w:rPr>
                <w:rFonts w:cs="宋体"/>
                <w:color w:val="000000"/>
                <w:sz w:val="18"/>
                <w:szCs w:val="18"/>
              </w:rPr>
              <w:t>）对于暂停接受的部分，管理人将拒绝该部分赎回申请，投资者可在下一个产品开放日再次发起赎回申请。</w:t>
            </w:r>
          </w:p>
          <w:p w14:paraId="74927549" w14:textId="77777777" w:rsidR="009272C1" w:rsidRDefault="00A9370D">
            <w:pPr>
              <w:spacing w:line="200" w:lineRule="exact"/>
              <w:jc w:val="left"/>
              <w:rPr>
                <w:rFonts w:hint="eastAsia"/>
              </w:rPr>
            </w:pPr>
            <w:r>
              <w:rPr>
                <w:rFonts w:cs="宋体"/>
                <w:color w:val="000000"/>
                <w:sz w:val="18"/>
                <w:szCs w:val="18"/>
              </w:rPr>
              <w:t>（</w:t>
            </w:r>
            <w:r>
              <w:rPr>
                <w:rFonts w:cs="宋体"/>
                <w:color w:val="000000"/>
                <w:sz w:val="18"/>
                <w:szCs w:val="18"/>
              </w:rPr>
              <w:t>3</w:t>
            </w:r>
            <w:r>
              <w:rPr>
                <w:rFonts w:cs="宋体"/>
                <w:color w:val="000000"/>
                <w:sz w:val="18"/>
                <w:szCs w:val="18"/>
              </w:rPr>
              <w:t>）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2</w:t>
            </w:r>
            <w:r>
              <w:rPr>
                <w:rFonts w:cs="宋体"/>
                <w:color w:val="000000"/>
                <w:sz w:val="18"/>
                <w:szCs w:val="18"/>
              </w:rPr>
              <w:t>）对于暂停接受的部分</w:t>
            </w:r>
            <w:r>
              <w:rPr>
                <w:rFonts w:cs="宋体"/>
                <w:color w:val="000000"/>
                <w:sz w:val="18"/>
                <w:szCs w:val="18"/>
              </w:rPr>
              <w:t>”</w:t>
            </w:r>
            <w:r>
              <w:rPr>
                <w:rFonts w:cs="宋体"/>
                <w:color w:val="000000"/>
                <w:sz w:val="18"/>
                <w:szCs w:val="18"/>
              </w:rPr>
              <w:t>采取措施；投资者选择顺延的，顺延部分管理人将参考</w:t>
            </w:r>
            <w:r>
              <w:rPr>
                <w:rFonts w:cs="宋体"/>
                <w:color w:val="000000"/>
                <w:sz w:val="18"/>
                <w:szCs w:val="18"/>
              </w:rPr>
              <w:t>“2.</w:t>
            </w:r>
            <w:r>
              <w:rPr>
                <w:rFonts w:cs="宋体"/>
                <w:color w:val="000000"/>
                <w:sz w:val="18"/>
                <w:szCs w:val="18"/>
              </w:rPr>
              <w:t>接受部分赎回（</w:t>
            </w:r>
            <w:r>
              <w:rPr>
                <w:rFonts w:cs="宋体"/>
                <w:color w:val="000000"/>
                <w:sz w:val="18"/>
                <w:szCs w:val="18"/>
              </w:rPr>
              <w:t>3</w:t>
            </w:r>
            <w:r>
              <w:rPr>
                <w:rFonts w:cs="宋体"/>
                <w:color w:val="000000"/>
                <w:sz w:val="18"/>
                <w:szCs w:val="18"/>
              </w:rPr>
              <w:t>）对于延期办理的部分</w:t>
            </w:r>
            <w:r>
              <w:rPr>
                <w:rFonts w:cs="宋体"/>
                <w:color w:val="000000"/>
                <w:sz w:val="18"/>
                <w:szCs w:val="18"/>
              </w:rPr>
              <w:t>”</w:t>
            </w:r>
            <w:r>
              <w:rPr>
                <w:rFonts w:cs="宋体"/>
                <w:color w:val="000000"/>
                <w:sz w:val="18"/>
                <w:szCs w:val="18"/>
              </w:rPr>
              <w:t>采取措施。具体服务投资者可详询代销机构，最终以代销机构提供的服务为准。</w:t>
            </w:r>
          </w:p>
        </w:tc>
      </w:tr>
      <w:tr w:rsidR="009272C1" w14:paraId="55467D15"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E75AA71" w14:textId="77777777" w:rsidR="009272C1" w:rsidRDefault="00A9370D">
            <w:pPr>
              <w:widowControl/>
              <w:spacing w:line="200" w:lineRule="exact"/>
              <w:jc w:val="left"/>
              <w:rPr>
                <w:rFonts w:hint="eastAsia"/>
                <w:kern w:val="0"/>
                <w:sz w:val="18"/>
                <w:szCs w:val="18"/>
              </w:rPr>
            </w:pPr>
            <w:r>
              <w:rPr>
                <w:rFonts w:hint="eastAsia"/>
                <w:kern w:val="0"/>
                <w:sz w:val="18"/>
                <w:szCs w:val="18"/>
              </w:rPr>
              <w:lastRenderedPageBreak/>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14:paraId="3318B0E1" w14:textId="77777777" w:rsidR="009272C1" w:rsidRDefault="00A9370D">
            <w:pPr>
              <w:spacing w:line="200" w:lineRule="exact"/>
              <w:rPr>
                <w:rFonts w:hint="eastAsia"/>
              </w:rPr>
            </w:pPr>
            <w:r>
              <w:rPr>
                <w:rFonts w:cs="宋体"/>
                <w:color w:val="000000"/>
                <w:sz w:val="18"/>
                <w:szCs w:val="18"/>
              </w:rPr>
              <w:t>当本理财产品连续</w:t>
            </w:r>
            <w:r>
              <w:rPr>
                <w:rFonts w:cs="宋体"/>
                <w:color w:val="000000"/>
                <w:sz w:val="18"/>
                <w:szCs w:val="18"/>
              </w:rPr>
              <w:t>2</w:t>
            </w:r>
            <w:r>
              <w:rPr>
                <w:rFonts w:cs="宋体"/>
                <w:color w:val="000000"/>
                <w:sz w:val="18"/>
                <w:szCs w:val="18"/>
              </w:rPr>
              <w:t>个以上开放日发生巨额赎回时，除采取上述措施外，对于已经接受的赎回申请，管理人有权延缓支付赎回款项，但延缓期限不得超过</w:t>
            </w:r>
            <w:r>
              <w:rPr>
                <w:rFonts w:cs="宋体"/>
                <w:color w:val="000000"/>
                <w:sz w:val="18"/>
                <w:szCs w:val="18"/>
              </w:rPr>
              <w:t>20</w:t>
            </w:r>
            <w:r>
              <w:rPr>
                <w:rFonts w:cs="宋体"/>
                <w:color w:val="000000"/>
                <w:sz w:val="18"/>
                <w:szCs w:val="18"/>
              </w:rPr>
              <w:t>个工作日。此种情况下，管理人将在</w:t>
            </w:r>
            <w:r>
              <w:rPr>
                <w:rFonts w:cs="宋体"/>
                <w:color w:val="000000"/>
                <w:sz w:val="18"/>
                <w:szCs w:val="18"/>
              </w:rPr>
              <w:t>3</w:t>
            </w:r>
            <w:r>
              <w:rPr>
                <w:rFonts w:cs="宋体"/>
                <w:color w:val="000000"/>
                <w:sz w:val="18"/>
                <w:szCs w:val="18"/>
              </w:rPr>
              <w:t>个交易日内进行信息披露，投资者需重新进行资金安排。</w:t>
            </w:r>
          </w:p>
        </w:tc>
      </w:tr>
      <w:tr w:rsidR="009272C1" w14:paraId="010EB2E8" w14:textId="7777777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0C396433" w14:textId="77777777" w:rsidR="009272C1" w:rsidRDefault="00A9370D">
            <w:pPr>
              <w:widowControl/>
              <w:spacing w:line="200" w:lineRule="exact"/>
              <w:jc w:val="left"/>
              <w:rPr>
                <w:rFonts w:hint="eastAsia"/>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14:paraId="10C5BCA4" w14:textId="77777777" w:rsidR="009272C1" w:rsidRDefault="00A9370D">
            <w:pPr>
              <w:spacing w:line="200" w:lineRule="exact"/>
              <w:rPr>
                <w:rFonts w:hint="eastAsia"/>
              </w:rPr>
            </w:pPr>
            <w:r>
              <w:rPr>
                <w:rFonts w:cs="宋体"/>
                <w:sz w:val="18"/>
                <w:szCs w:val="18"/>
              </w:rPr>
              <w:t>发生下列情形时，管理人可暂停接受投资者认申购申请：</w:t>
            </w:r>
          </w:p>
          <w:p w14:paraId="0CE29754" w14:textId="77777777" w:rsidR="009272C1" w:rsidRDefault="00A9370D">
            <w:pPr>
              <w:spacing w:line="200" w:lineRule="exact"/>
              <w:rPr>
                <w:rFonts w:hint="eastAsia"/>
              </w:rPr>
            </w:pPr>
            <w:r>
              <w:rPr>
                <w:rFonts w:cs="宋体"/>
                <w:sz w:val="18"/>
                <w:szCs w:val="18"/>
              </w:rPr>
              <w:t>1.</w:t>
            </w:r>
            <w:r>
              <w:rPr>
                <w:rFonts w:cs="宋体"/>
                <w:sz w:val="18"/>
                <w:szCs w:val="18"/>
              </w:rPr>
              <w:t>因不可抗力导致理财产品无法正常运作；</w:t>
            </w:r>
          </w:p>
          <w:p w14:paraId="6BD42A62" w14:textId="77777777" w:rsidR="009272C1" w:rsidRDefault="00A9370D">
            <w:pPr>
              <w:spacing w:line="200" w:lineRule="exact"/>
              <w:rPr>
                <w:rFonts w:hint="eastAsia"/>
              </w:rPr>
            </w:pPr>
            <w:r>
              <w:rPr>
                <w:rFonts w:cs="宋体"/>
                <w:sz w:val="18"/>
                <w:szCs w:val="18"/>
              </w:rPr>
              <w:t>2.</w:t>
            </w:r>
            <w:r>
              <w:rPr>
                <w:rFonts w:cs="宋体"/>
                <w:sz w:val="18"/>
                <w:szCs w:val="18"/>
              </w:rPr>
              <w:t>因监管政策、市场发生重大变化，导致理财产品无法正常运作；</w:t>
            </w:r>
          </w:p>
          <w:p w14:paraId="456AECA2" w14:textId="77777777" w:rsidR="009272C1" w:rsidRDefault="00A9370D">
            <w:pPr>
              <w:spacing w:line="200" w:lineRule="exact"/>
              <w:rPr>
                <w:rFonts w:hint="eastAsia"/>
              </w:rPr>
            </w:pPr>
            <w:r>
              <w:rPr>
                <w:rFonts w:cs="宋体"/>
                <w:sz w:val="18"/>
                <w:szCs w:val="18"/>
              </w:rPr>
              <w:t>3.</w:t>
            </w:r>
            <w:r>
              <w:rPr>
                <w:rFonts w:cs="宋体"/>
                <w:sz w:val="18"/>
                <w:szCs w:val="18"/>
              </w:rPr>
              <w:t>管理人认为需要暂停认申购的其他情形。</w:t>
            </w:r>
          </w:p>
          <w:p w14:paraId="3204E695" w14:textId="77777777" w:rsidR="009272C1" w:rsidRDefault="00A9370D">
            <w:pPr>
              <w:spacing w:line="200" w:lineRule="exact"/>
              <w:rPr>
                <w:rFonts w:hint="eastAsia"/>
              </w:rPr>
            </w:pPr>
            <w:r>
              <w:rPr>
                <w:rFonts w:cs="宋体"/>
                <w:sz w:val="18"/>
                <w:szCs w:val="18"/>
              </w:rPr>
              <w:t>若管理人暂停接受认申购申请，将在</w:t>
            </w:r>
            <w:r>
              <w:rPr>
                <w:rFonts w:cs="宋体"/>
                <w:sz w:val="18"/>
                <w:szCs w:val="18"/>
              </w:rPr>
              <w:t>3</w:t>
            </w:r>
            <w:r>
              <w:rPr>
                <w:rFonts w:cs="宋体"/>
                <w:sz w:val="18"/>
                <w:szCs w:val="18"/>
              </w:rPr>
              <w:t>个交易日内告知该理财产品的投资者，并说明运用相关措施的原因、拟采取的应对安排等。在暂停接受认申购申请期间，投资者需重新进行资金安排。</w:t>
            </w:r>
          </w:p>
        </w:tc>
      </w:tr>
      <w:tr w:rsidR="009272C1" w14:paraId="05AFFCAC"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2BF21A6A" w14:textId="77777777" w:rsidR="009272C1" w:rsidRDefault="00A9370D">
            <w:pPr>
              <w:widowControl/>
              <w:spacing w:line="200" w:lineRule="exact"/>
              <w:jc w:val="left"/>
              <w:rPr>
                <w:rFonts w:hint="eastAsia"/>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14:paraId="01EC2DD4" w14:textId="77777777" w:rsidR="009272C1" w:rsidRDefault="00A9370D">
            <w:pPr>
              <w:spacing w:line="200" w:lineRule="exact"/>
              <w:rPr>
                <w:rFonts w:hint="eastAsia"/>
              </w:rPr>
            </w:pPr>
            <w:r>
              <w:rPr>
                <w:rFonts w:cs="宋体"/>
                <w:sz w:val="18"/>
                <w:szCs w:val="18"/>
              </w:rPr>
              <w:t>当本理财产品的当期赎回量超过上期理财产品规模的</w:t>
            </w:r>
            <w:r>
              <w:rPr>
                <w:rFonts w:cs="宋体"/>
                <w:sz w:val="18"/>
                <w:szCs w:val="18"/>
              </w:rPr>
              <w:t>20%</w:t>
            </w:r>
            <w:r>
              <w:rPr>
                <w:rFonts w:cs="宋体"/>
                <w:sz w:val="18"/>
                <w:szCs w:val="18"/>
              </w:rPr>
              <w:t>时，管理人有权暂停接受投资者的赎回申请，已经接受的赎回申请管理人有权延缓支付赎回款项，延缓期限不超过</w:t>
            </w:r>
            <w:r>
              <w:rPr>
                <w:rFonts w:cs="宋体"/>
                <w:sz w:val="18"/>
                <w:szCs w:val="18"/>
              </w:rPr>
              <w:t>20</w:t>
            </w:r>
            <w:r>
              <w:rPr>
                <w:rFonts w:cs="宋体"/>
                <w:sz w:val="18"/>
                <w:szCs w:val="18"/>
              </w:rPr>
              <w:t>个工作日。</w:t>
            </w:r>
          </w:p>
          <w:p w14:paraId="5CA6CA69" w14:textId="77777777" w:rsidR="009272C1" w:rsidRDefault="00A9370D">
            <w:pPr>
              <w:spacing w:line="200" w:lineRule="exact"/>
              <w:rPr>
                <w:rFonts w:hint="eastAsia"/>
              </w:rPr>
            </w:pPr>
            <w:r>
              <w:rPr>
                <w:rFonts w:cs="宋体"/>
                <w:b/>
                <w:sz w:val="18"/>
                <w:szCs w:val="18"/>
              </w:rPr>
              <w:t>如发生以上暂停的情况，管理人将在</w:t>
            </w:r>
            <w:r>
              <w:rPr>
                <w:rFonts w:cs="宋体"/>
                <w:b/>
                <w:sz w:val="18"/>
                <w:szCs w:val="18"/>
              </w:rPr>
              <w:t>3</w:t>
            </w:r>
            <w:r>
              <w:rPr>
                <w:rFonts w:cs="宋体"/>
                <w:b/>
                <w:sz w:val="18"/>
                <w:szCs w:val="18"/>
              </w:rPr>
              <w:t>个交易日内告知投资者，并说明运用相关措施的原因、拟采取的应对安排等，投资者需重新进行资金安排。</w:t>
            </w:r>
          </w:p>
        </w:tc>
      </w:tr>
      <w:tr w:rsidR="009272C1" w14:paraId="146B0456" w14:textId="7777777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4B7D0F1A" w14:textId="77777777" w:rsidR="009272C1" w:rsidRDefault="00A9370D">
            <w:pPr>
              <w:widowControl/>
              <w:spacing w:line="200" w:lineRule="exact"/>
              <w:jc w:val="left"/>
              <w:rPr>
                <w:rFonts w:hint="eastAsia"/>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14:paraId="17B93044" w14:textId="77777777" w:rsidR="009272C1" w:rsidRDefault="00A9370D">
            <w:pPr>
              <w:spacing w:line="200" w:lineRule="exact"/>
              <w:jc w:val="left"/>
              <w:rPr>
                <w:rFonts w:hint="eastAsia"/>
              </w:rPr>
            </w:pPr>
            <w:r>
              <w:rPr>
                <w:rFonts w:cs="宋体"/>
                <w:sz w:val="18"/>
                <w:szCs w:val="18"/>
              </w:rPr>
              <w:t>1.</w:t>
            </w:r>
            <w:r>
              <w:rPr>
                <w:rFonts w:cs="宋体"/>
                <w:sz w:val="18"/>
                <w:szCs w:val="18"/>
              </w:rPr>
              <w:t>本理财产品开放日内非操作时间不能进行申购</w:t>
            </w:r>
            <w:r>
              <w:rPr>
                <w:rFonts w:cs="宋体"/>
                <w:sz w:val="18"/>
                <w:szCs w:val="18"/>
              </w:rPr>
              <w:t>/</w:t>
            </w:r>
            <w:r>
              <w:rPr>
                <w:rFonts w:cs="宋体"/>
                <w:sz w:val="18"/>
                <w:szCs w:val="18"/>
              </w:rPr>
              <w:t>赎回申请，封闭期内不开放申购</w:t>
            </w:r>
            <w:r>
              <w:rPr>
                <w:rFonts w:cs="宋体"/>
                <w:sz w:val="18"/>
                <w:szCs w:val="18"/>
              </w:rPr>
              <w:t>/</w:t>
            </w:r>
            <w:r>
              <w:rPr>
                <w:rFonts w:cs="宋体"/>
                <w:sz w:val="18"/>
                <w:szCs w:val="18"/>
              </w:rPr>
              <w:t>赎回申请。</w:t>
            </w:r>
          </w:p>
          <w:p w14:paraId="367D4FAF" w14:textId="77777777" w:rsidR="009272C1" w:rsidRDefault="00A9370D">
            <w:pPr>
              <w:spacing w:line="200" w:lineRule="exact"/>
              <w:jc w:val="left"/>
              <w:rPr>
                <w:rFonts w:hint="eastAsia"/>
              </w:rPr>
            </w:pPr>
            <w:r>
              <w:rPr>
                <w:rFonts w:cs="宋体"/>
                <w:sz w:val="18"/>
                <w:szCs w:val="18"/>
              </w:rPr>
              <w:t>2.</w:t>
            </w:r>
            <w:r>
              <w:rPr>
                <w:rFonts w:cs="宋体"/>
                <w:sz w:val="18"/>
                <w:szCs w:val="18"/>
              </w:rPr>
              <w:t>管理人在本理财产品存续期间按照监管规定进行信息披露，详见本理财产品说明书第五条信息披露。</w:t>
            </w:r>
          </w:p>
          <w:p w14:paraId="0066C226" w14:textId="77777777" w:rsidR="009272C1" w:rsidRDefault="00A9370D">
            <w:pPr>
              <w:spacing w:line="200" w:lineRule="exact"/>
              <w:jc w:val="left"/>
              <w:rPr>
                <w:rFonts w:hint="eastAsia"/>
              </w:rPr>
            </w:pPr>
            <w:r>
              <w:rPr>
                <w:rFonts w:cs="宋体"/>
                <w:b/>
                <w:sz w:val="18"/>
                <w:szCs w:val="18"/>
              </w:rPr>
              <w:t>3.</w:t>
            </w:r>
            <w:r>
              <w:rPr>
                <w:rFonts w:cs="宋体"/>
                <w:b/>
                <w:sz w:val="18"/>
                <w:szCs w:val="18"/>
              </w:rPr>
              <w:t>本理财产品投资的资产管理产品的业绩报酬、赎回费等的提取（如有）可能造成本理财产品净值的下降。</w:t>
            </w:r>
          </w:p>
          <w:p w14:paraId="0132C98E" w14:textId="77777777" w:rsidR="009272C1" w:rsidRDefault="00A9370D">
            <w:pPr>
              <w:spacing w:line="200" w:lineRule="exact"/>
              <w:rPr>
                <w:rFonts w:hint="eastAsia"/>
              </w:rPr>
            </w:pPr>
            <w:r>
              <w:rPr>
                <w:rFonts w:cs="宋体"/>
                <w:b/>
                <w:sz w:val="18"/>
                <w:szCs w:val="18"/>
              </w:rPr>
              <w:t>4.</w:t>
            </w:r>
            <w:r>
              <w:rPr>
                <w:rFonts w:cs="宋体"/>
                <w:b/>
                <w:sz w:val="18"/>
                <w:szCs w:val="18"/>
              </w:rPr>
              <w:t>本理财产品可能投资不存在活跃交易市场且需要采用估值技术确定公允价值的资产，且计划投资前述资产的比例达到本理财产品净资产</w:t>
            </w:r>
            <w:r>
              <w:rPr>
                <w:rFonts w:cs="宋体"/>
                <w:b/>
                <w:sz w:val="18"/>
                <w:szCs w:val="18"/>
              </w:rPr>
              <w:t>50%</w:t>
            </w:r>
            <w:r>
              <w:rPr>
                <w:rFonts w:cs="宋体"/>
                <w:b/>
                <w:sz w:val="18"/>
                <w:szCs w:val="18"/>
              </w:rPr>
              <w:t>以上（</w:t>
            </w:r>
            <w:r>
              <w:rPr>
                <w:rFonts w:cs="宋体"/>
                <w:b/>
                <w:sz w:val="18"/>
                <w:szCs w:val="18"/>
              </w:rPr>
              <w:t>“</w:t>
            </w:r>
            <w:r>
              <w:rPr>
                <w:rFonts w:cs="宋体"/>
                <w:b/>
                <w:sz w:val="18"/>
                <w:szCs w:val="18"/>
              </w:rPr>
              <w:t>以上</w:t>
            </w:r>
            <w:r>
              <w:rPr>
                <w:rFonts w:cs="宋体"/>
                <w:b/>
                <w:sz w:val="18"/>
                <w:szCs w:val="18"/>
              </w:rPr>
              <w:t>”</w:t>
            </w:r>
            <w:r>
              <w:rPr>
                <w:rFonts w:cs="宋体"/>
                <w:b/>
                <w:sz w:val="18"/>
                <w:szCs w:val="18"/>
              </w:rPr>
              <w:t>含本数）。</w:t>
            </w:r>
          </w:p>
        </w:tc>
      </w:tr>
      <w:tr w:rsidR="009272C1" w14:paraId="7F59DCC7" w14:textId="7777777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14:paraId="68921E7C" w14:textId="77777777" w:rsidR="009272C1" w:rsidRDefault="00A9370D">
            <w:pPr>
              <w:widowControl/>
              <w:spacing w:line="200" w:lineRule="exact"/>
              <w:jc w:val="left"/>
              <w:rPr>
                <w:rFonts w:hint="eastAsia"/>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14:paraId="48A865E5" w14:textId="77777777" w:rsidR="009272C1" w:rsidRDefault="00A9370D">
            <w:pPr>
              <w:spacing w:line="200" w:lineRule="exact"/>
              <w:rPr>
                <w:rFonts w:hint="eastAsia"/>
              </w:rPr>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577AF49" w14:textId="77777777" w:rsidR="009272C1" w:rsidRDefault="00A9370D">
      <w:pPr>
        <w:pStyle w:val="Normalff138eed"/>
        <w:rPr>
          <w:rFonts w:hint="eastAsia"/>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14:paraId="4B8C5A10" w14:textId="77777777" w:rsidR="009272C1" w:rsidRDefault="00A9370D">
      <w:pPr>
        <w:pStyle w:val="Normalab7c21eeab7c21ee"/>
        <w:widowControl/>
        <w:spacing w:line="200" w:lineRule="exact"/>
        <w:outlineLvl w:val="0"/>
        <w:rPr>
          <w:rFonts w:hint="eastAsia"/>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14:paraId="6267E9C8" w14:textId="77777777" w:rsidR="009272C1" w:rsidRDefault="00A9370D">
      <w:pPr>
        <w:pStyle w:val="Normalab7c21eeab7c21ee"/>
        <w:widowControl/>
        <w:spacing w:line="200" w:lineRule="exact"/>
        <w:ind w:firstLine="289"/>
        <w:rPr>
          <w:rFonts w:hint="eastAsia"/>
          <w:color w:val="3D3D3D"/>
          <w:kern w:val="0"/>
          <w:sz w:val="15"/>
          <w:szCs w:val="15"/>
        </w:rPr>
      </w:pPr>
      <w:r>
        <w:rPr>
          <w:rFonts w:hint="eastAsia"/>
          <w:color w:val="3D3D3D"/>
          <w:kern w:val="0"/>
          <w:sz w:val="15"/>
          <w:szCs w:val="15"/>
        </w:rPr>
        <w:t>在本理财产品说明书中，除非上下文另有明确约定，下列用词将具有如下含义：</w:t>
      </w:r>
    </w:p>
    <w:p w14:paraId="478092EB" w14:textId="77777777" w:rsidR="009272C1" w:rsidRDefault="00A9370D">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参与主体用语</w:t>
      </w:r>
    </w:p>
    <w:p w14:paraId="2A91257A"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14:paraId="1D578693" w14:textId="77777777" w:rsidR="009272C1" w:rsidRDefault="00A9370D">
      <w:pPr>
        <w:pStyle w:val="Normalab7c21eeab7c21ee"/>
        <w:widowControl/>
        <w:tabs>
          <w:tab w:val="left" w:pos="567"/>
        </w:tabs>
        <w:spacing w:line="200" w:lineRule="exact"/>
        <w:outlineLvl w:val="1"/>
        <w:rPr>
          <w:rFonts w:hint="eastAsia"/>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14:paraId="41D2734B"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14:paraId="419DDF6F"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14:paraId="60918156"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14:paraId="491B9C2E"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14:paraId="434365AE" w14:textId="77777777" w:rsidR="009272C1" w:rsidRDefault="00A9370D">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法律文件用语</w:t>
      </w:r>
    </w:p>
    <w:p w14:paraId="0BA09D4E"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14:paraId="2BBF6BB0"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14:paraId="69931B2C"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14:paraId="4B8657D3"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14:paraId="7BE4289E"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14:paraId="7AF735F9"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14:paraId="78DE85F8" w14:textId="77777777" w:rsidR="009272C1" w:rsidRDefault="00A9370D">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期间与日期</w:t>
      </w:r>
    </w:p>
    <w:p w14:paraId="0BC66652"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14:paraId="55500891"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14:paraId="7A658607"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14:paraId="23D3B534"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14:paraId="0BDB4CB5"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14:paraId="771A73CC"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CD95437"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14:paraId="4880AC9A"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14:paraId="0B6A7BFF"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14:paraId="0F239645"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14:paraId="6348841F"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lastRenderedPageBreak/>
        <w:t xml:space="preserve"> 11.</w:t>
      </w:r>
      <w:r>
        <w:rPr>
          <w:color w:val="3D3D3D"/>
          <w:kern w:val="0"/>
          <w:sz w:val="15"/>
          <w:szCs w:val="15"/>
        </w:rPr>
        <w:t>交易日：指上海证券交易所和深圳证券交易所的正常开盘交易日。</w:t>
      </w:r>
    </w:p>
    <w:p w14:paraId="700175CC"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14:paraId="0310F977"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14:paraId="3D3F0281" w14:textId="77777777" w:rsidR="009272C1" w:rsidRDefault="00A9370D">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理财产品用语</w:t>
      </w:r>
    </w:p>
    <w:p w14:paraId="354FD227" w14:textId="77777777" w:rsidR="009272C1" w:rsidRDefault="00A9370D">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南银理财珠联璧合安稳</w:t>
      </w:r>
      <w:r>
        <w:rPr>
          <w:b/>
          <w:bCs/>
          <w:color w:val="3D3D3D"/>
          <w:kern w:val="0"/>
          <w:sz w:val="15"/>
          <w:szCs w:val="15"/>
        </w:rPr>
        <w:t>1905</w:t>
      </w:r>
      <w:r>
        <w:rPr>
          <w:b/>
          <w:bCs/>
          <w:color w:val="3D3D3D"/>
          <w:kern w:val="0"/>
          <w:sz w:val="15"/>
          <w:szCs w:val="15"/>
        </w:rPr>
        <w:t>一年定开公募人民币理财产品</w:t>
      </w:r>
      <w:r>
        <w:rPr>
          <w:rFonts w:hint="eastAsia"/>
          <w:color w:val="3D3D3D"/>
          <w:kern w:val="0"/>
          <w:sz w:val="15"/>
          <w:szCs w:val="15"/>
        </w:rPr>
        <w:t>。</w:t>
      </w:r>
    </w:p>
    <w:p w14:paraId="523DF0FE"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14:paraId="2D531D69"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14:paraId="689C1684"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14:paraId="4718A9D5"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8382F17" w14:textId="77777777" w:rsidR="009272C1" w:rsidRDefault="00A9370D">
      <w:pPr>
        <w:pStyle w:val="Normalab7c21eeab7c21ee"/>
        <w:widowControl/>
        <w:tabs>
          <w:tab w:val="left" w:pos="567"/>
        </w:tabs>
        <w:spacing w:line="200" w:lineRule="exact"/>
        <w:ind w:left="289"/>
        <w:outlineLvl w:val="1"/>
        <w:rPr>
          <w:rFonts w:hint="eastAsia"/>
        </w:rPr>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14:paraId="3E734F9C"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14:paraId="68C1EDBC"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14:paraId="72CA2BDF"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14:paraId="5101FD67"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14:paraId="546327C4"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14:paraId="7AF971C0"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14:paraId="4E8DD400"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14:paraId="320AEA94"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14:paraId="67D5FCCA"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14:paraId="174FC719"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14:paraId="6A95CB44"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14:paraId="0FA3F0F5" w14:textId="77777777" w:rsidR="009272C1" w:rsidRDefault="00A9370D">
      <w:pPr>
        <w:pStyle w:val="Normalab7c21eeab7c21ee"/>
        <w:widowControl/>
        <w:tabs>
          <w:tab w:val="left" w:pos="567"/>
        </w:tabs>
        <w:spacing w:line="200" w:lineRule="exact"/>
        <w:ind w:left="289"/>
        <w:outlineLvl w:val="1"/>
        <w:rPr>
          <w:rFonts w:hint="eastAsia"/>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14:paraId="1F5FA725" w14:textId="77777777" w:rsidR="009272C1" w:rsidRDefault="00A9370D">
      <w:pPr>
        <w:pStyle w:val="Normalab7c21eeab7c21ee"/>
        <w:widowControl/>
        <w:numPr>
          <w:ilvl w:val="0"/>
          <w:numId w:val="1"/>
        </w:numPr>
        <w:spacing w:line="200" w:lineRule="exact"/>
        <w:ind w:left="0" w:firstLine="289"/>
        <w:outlineLvl w:val="1"/>
        <w:rPr>
          <w:rFonts w:hint="eastAsia"/>
          <w:color w:val="3D3D3D"/>
          <w:kern w:val="0"/>
          <w:sz w:val="15"/>
          <w:szCs w:val="15"/>
        </w:rPr>
      </w:pPr>
      <w:r>
        <w:rPr>
          <w:rFonts w:hint="eastAsia"/>
          <w:color w:val="3D3D3D"/>
          <w:kern w:val="0"/>
          <w:sz w:val="15"/>
          <w:szCs w:val="15"/>
        </w:rPr>
        <w:t>其他</w:t>
      </w:r>
    </w:p>
    <w:p w14:paraId="339BFC80" w14:textId="77777777" w:rsidR="009272C1" w:rsidRDefault="00A9370D">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14:paraId="02328DF9" w14:textId="77777777" w:rsidR="009272C1" w:rsidRDefault="00A9370D">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自然灾害、地震、台风、海啸、洪水、火灾、停电、突发性公共卫生事件；</w:t>
      </w:r>
    </w:p>
    <w:p w14:paraId="687D4A45" w14:textId="77777777" w:rsidR="009272C1" w:rsidRDefault="00A9370D">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罢工、内战、战争、军事行动、任何种类的恐怖活动、暴动、公众示威或抗议；</w:t>
      </w:r>
    </w:p>
    <w:p w14:paraId="2997177B" w14:textId="77777777" w:rsidR="009272C1" w:rsidRDefault="00A9370D">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新的适用法律或国家政策的颁布或实施、对原适用法律或国家政策的修改；</w:t>
      </w:r>
    </w:p>
    <w:p w14:paraId="246C8F12" w14:textId="77777777" w:rsidR="009272C1" w:rsidRDefault="00A9370D">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14:paraId="73B960A8" w14:textId="77777777" w:rsidR="009272C1" w:rsidRDefault="00A9370D">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14:paraId="29BDF2EF" w14:textId="77777777" w:rsidR="009272C1" w:rsidRDefault="00A9370D">
      <w:pPr>
        <w:pStyle w:val="1ee79a1aaee79a1aa"/>
        <w:widowControl/>
        <w:numPr>
          <w:ilvl w:val="0"/>
          <w:numId w:val="2"/>
        </w:numPr>
        <w:tabs>
          <w:tab w:val="left" w:pos="567"/>
        </w:tabs>
        <w:spacing w:line="200" w:lineRule="exact"/>
        <w:ind w:firstLineChars="0"/>
        <w:rPr>
          <w:rFonts w:hint="eastAsia"/>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14:paraId="771D95DC" w14:textId="77777777" w:rsidR="009272C1" w:rsidRDefault="00A9370D">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14:paraId="450B0D5C" w14:textId="77777777" w:rsidR="009272C1" w:rsidRDefault="00A9370D">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3.</w:t>
      </w:r>
      <w:r>
        <w:rPr>
          <w:color w:val="3D3D3D"/>
          <w:kern w:val="0"/>
          <w:sz w:val="15"/>
          <w:szCs w:val="15"/>
        </w:rPr>
        <w:t>元：指人民币元。</w:t>
      </w:r>
    </w:p>
    <w:p w14:paraId="540C66C0" w14:textId="77777777" w:rsidR="009272C1" w:rsidRDefault="00A9370D">
      <w:pPr>
        <w:pStyle w:val="Normalab7c21eeab7c21ee"/>
        <w:widowControl/>
        <w:tabs>
          <w:tab w:val="left" w:pos="567"/>
        </w:tabs>
        <w:spacing w:line="200" w:lineRule="exact"/>
        <w:ind w:left="289"/>
        <w:rPr>
          <w:rFonts w:hint="eastAsia"/>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ACEB5E7" w14:textId="77777777" w:rsidR="009272C1" w:rsidRDefault="00A9370D">
      <w:pPr>
        <w:pStyle w:val="Normalff138eed"/>
        <w:widowControl/>
        <w:spacing w:line="200" w:lineRule="exact"/>
        <w:rPr>
          <w:rFonts w:hint="eastAsia"/>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14:paraId="67255D2C" w14:textId="77777777" w:rsidR="009272C1" w:rsidRDefault="00A9370D">
      <w:pPr>
        <w:spacing w:line="200" w:lineRule="exact"/>
        <w:ind w:firstLine="280"/>
        <w:jc w:val="left"/>
        <w:rPr>
          <w:rFonts w:hint="eastAsia"/>
        </w:rPr>
      </w:pPr>
      <w:r>
        <w:rPr>
          <w:rFonts w:cs="宋体"/>
          <w:sz w:val="15"/>
          <w:szCs w:val="20"/>
        </w:rPr>
        <w:t>假设：投资者认购本理财产品</w:t>
      </w:r>
      <w:r>
        <w:rPr>
          <w:rFonts w:cs="宋体"/>
          <w:sz w:val="15"/>
          <w:szCs w:val="20"/>
        </w:rPr>
        <w:t>10</w:t>
      </w:r>
      <w:r>
        <w:rPr>
          <w:rFonts w:cs="宋体"/>
          <w:sz w:val="15"/>
          <w:szCs w:val="20"/>
        </w:rPr>
        <w:t>万元，成立日当日产品净值为</w:t>
      </w:r>
      <w:r>
        <w:rPr>
          <w:rFonts w:cs="宋体"/>
          <w:sz w:val="15"/>
          <w:szCs w:val="20"/>
        </w:rPr>
        <w:t>1.0000</w:t>
      </w:r>
      <w:r>
        <w:rPr>
          <w:rFonts w:cs="宋体"/>
          <w:sz w:val="15"/>
          <w:szCs w:val="20"/>
        </w:rPr>
        <w:t>元，折算份额</w:t>
      </w:r>
      <w:r>
        <w:rPr>
          <w:rFonts w:cs="宋体"/>
          <w:sz w:val="15"/>
          <w:szCs w:val="20"/>
        </w:rPr>
        <w:t>100,000</w:t>
      </w:r>
      <w:r>
        <w:rPr>
          <w:rFonts w:cs="宋体"/>
          <w:sz w:val="15"/>
          <w:szCs w:val="20"/>
        </w:rPr>
        <w:t>份。</w:t>
      </w:r>
    </w:p>
    <w:p w14:paraId="1F743D60" w14:textId="77777777" w:rsidR="009272C1" w:rsidRDefault="00A9370D">
      <w:pPr>
        <w:spacing w:line="200" w:lineRule="exact"/>
        <w:ind w:firstLine="280"/>
        <w:jc w:val="left"/>
        <w:rPr>
          <w:rFonts w:hint="eastAsia"/>
        </w:rPr>
      </w:pPr>
      <w:r>
        <w:rPr>
          <w:rFonts w:cs="宋体"/>
          <w:sz w:val="15"/>
          <w:szCs w:val="20"/>
        </w:rPr>
        <w:t>情景示例一：产品实际到期日，扣除所有税费后（如有业绩报酬，已扣除）的赎回确认每份额净值为</w:t>
      </w:r>
      <w:r>
        <w:rPr>
          <w:rFonts w:cs="宋体"/>
          <w:sz w:val="15"/>
          <w:szCs w:val="20"/>
        </w:rPr>
        <w:t>1.0300</w:t>
      </w:r>
      <w:r>
        <w:rPr>
          <w:rFonts w:cs="宋体"/>
          <w:sz w:val="15"/>
          <w:szCs w:val="20"/>
        </w:rPr>
        <w:t>，则客户在资金到帐日收到到期款项为</w:t>
      </w:r>
      <w:r>
        <w:rPr>
          <w:rFonts w:cs="宋体"/>
          <w:sz w:val="15"/>
          <w:szCs w:val="20"/>
        </w:rPr>
        <w:t>103,000</w:t>
      </w:r>
      <w:r>
        <w:rPr>
          <w:rFonts w:cs="宋体"/>
          <w:sz w:val="15"/>
          <w:szCs w:val="20"/>
        </w:rPr>
        <w:t>元。</w:t>
      </w:r>
    </w:p>
    <w:p w14:paraId="49633DED" w14:textId="77777777" w:rsidR="009272C1" w:rsidRDefault="00A9370D">
      <w:pPr>
        <w:spacing w:line="200" w:lineRule="exact"/>
        <w:ind w:firstLine="280"/>
        <w:jc w:val="left"/>
        <w:rPr>
          <w:rFonts w:hint="eastAsia"/>
        </w:rPr>
      </w:pPr>
      <w:r>
        <w:rPr>
          <w:rFonts w:cs="宋体"/>
          <w:sz w:val="15"/>
          <w:szCs w:val="20"/>
        </w:rPr>
        <w:t>情景示例二：产品实际到期日，扣除所有税费后（如有业绩报酬，已扣除）的赎回确认每份额净值为</w:t>
      </w:r>
      <w:r>
        <w:rPr>
          <w:rFonts w:cs="宋体"/>
          <w:sz w:val="15"/>
          <w:szCs w:val="20"/>
        </w:rPr>
        <w:t>0.9700</w:t>
      </w:r>
      <w:r>
        <w:rPr>
          <w:rFonts w:cs="宋体"/>
          <w:sz w:val="15"/>
          <w:szCs w:val="20"/>
        </w:rPr>
        <w:t>，则客户在资金到帐日收到到期款项为</w:t>
      </w:r>
      <w:r>
        <w:rPr>
          <w:rFonts w:cs="宋体"/>
          <w:sz w:val="15"/>
          <w:szCs w:val="20"/>
        </w:rPr>
        <w:t>97,000</w:t>
      </w:r>
      <w:r>
        <w:rPr>
          <w:rFonts w:cs="宋体"/>
          <w:sz w:val="15"/>
          <w:szCs w:val="20"/>
        </w:rPr>
        <w:t>元。</w:t>
      </w:r>
    </w:p>
    <w:p w14:paraId="7F4B93D2" w14:textId="77777777" w:rsidR="009272C1" w:rsidRDefault="00A9370D">
      <w:pPr>
        <w:spacing w:line="200" w:lineRule="exact"/>
        <w:rPr>
          <w:rFonts w:hint="eastAsia"/>
        </w:rPr>
      </w:pPr>
      <w:r>
        <w:rPr>
          <w:rFonts w:cs="宋体"/>
          <w:sz w:val="15"/>
          <w:szCs w:val="20"/>
        </w:rPr>
        <w:t xml:space="preserve"> </w:t>
      </w:r>
      <w:r>
        <w:rPr>
          <w:rFonts w:cs="宋体"/>
          <w:sz w:val="15"/>
          <w:szCs w:val="20"/>
        </w:rPr>
        <w:t>以上数据为假设情形中的模拟数据，不代表实际收益，投资需谨慎。</w:t>
      </w:r>
    </w:p>
    <w:p w14:paraId="1172E09E" w14:textId="77777777" w:rsidR="009272C1" w:rsidRDefault="00A9370D">
      <w:pPr>
        <w:pStyle w:val="Normalff138eed"/>
        <w:widowControl/>
        <w:spacing w:line="200" w:lineRule="exact"/>
        <w:ind w:firstLineChars="200" w:firstLine="300"/>
        <w:rPr>
          <w:rFonts w:hint="eastAsia"/>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F1FD4A7" w14:textId="77777777" w:rsidR="009272C1" w:rsidRDefault="00A9370D">
      <w:pPr>
        <w:pStyle w:val="Normalff138eed"/>
        <w:widowControl/>
        <w:spacing w:line="200" w:lineRule="exact"/>
        <w:ind w:firstLineChars="200" w:firstLine="300"/>
        <w:rPr>
          <w:rFonts w:hint="eastAsia"/>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14:paraId="032E00E9" w14:textId="77777777" w:rsidR="009272C1" w:rsidRDefault="00A9370D">
      <w:pPr>
        <w:pStyle w:val="Normalff138eed"/>
        <w:widowControl/>
        <w:spacing w:line="200" w:lineRule="exact"/>
        <w:rPr>
          <w:rFonts w:hint="eastAsia"/>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14:paraId="16E59009" w14:textId="77777777" w:rsidR="009272C1" w:rsidRDefault="00A9370D">
      <w:pPr>
        <w:spacing w:line="200" w:lineRule="exact"/>
        <w:ind w:firstLine="300"/>
        <w:rPr>
          <w:rFonts w:hint="eastAsia"/>
        </w:rPr>
      </w:pPr>
      <w:r>
        <w:rPr>
          <w:rFonts w:cs="宋体"/>
          <w:sz w:val="15"/>
          <w:szCs w:val="20"/>
        </w:rPr>
        <w:t>（一）估值日</w:t>
      </w:r>
    </w:p>
    <w:p w14:paraId="7FD3753F" w14:textId="77777777" w:rsidR="009272C1" w:rsidRDefault="00A9370D">
      <w:pPr>
        <w:spacing w:line="200" w:lineRule="exact"/>
        <w:ind w:firstLine="300"/>
        <w:rPr>
          <w:rFonts w:hint="eastAsia"/>
        </w:rPr>
      </w:pPr>
      <w:r>
        <w:rPr>
          <w:rFonts w:cs="宋体"/>
          <w:sz w:val="15"/>
          <w:szCs w:val="20"/>
        </w:rPr>
        <w:t>本理财产品每个工作日进行估值。</w:t>
      </w:r>
    </w:p>
    <w:p w14:paraId="6E45E9C5" w14:textId="77777777" w:rsidR="009272C1" w:rsidRDefault="00A9370D">
      <w:pPr>
        <w:spacing w:line="200" w:lineRule="exact"/>
        <w:ind w:firstLine="300"/>
        <w:rPr>
          <w:rFonts w:hint="eastAsia"/>
        </w:rPr>
      </w:pPr>
      <w:r>
        <w:rPr>
          <w:rFonts w:cs="宋体"/>
          <w:sz w:val="15"/>
          <w:szCs w:val="20"/>
        </w:rPr>
        <w:t>（二）估值对象</w:t>
      </w:r>
    </w:p>
    <w:p w14:paraId="0B261C63" w14:textId="77777777" w:rsidR="009272C1" w:rsidRDefault="00A9370D">
      <w:pPr>
        <w:spacing w:line="200" w:lineRule="exact"/>
        <w:ind w:firstLine="300"/>
        <w:rPr>
          <w:rFonts w:hint="eastAsia"/>
        </w:rPr>
      </w:pPr>
      <w:r>
        <w:rPr>
          <w:rFonts w:cs="宋体"/>
          <w:sz w:val="15"/>
          <w:szCs w:val="20"/>
        </w:rPr>
        <w:t>本理财产品所拥有的所有资产及负债。</w:t>
      </w:r>
    </w:p>
    <w:p w14:paraId="501BB225" w14:textId="77777777" w:rsidR="009272C1" w:rsidRDefault="00A9370D">
      <w:pPr>
        <w:spacing w:line="200" w:lineRule="exact"/>
        <w:ind w:firstLine="300"/>
        <w:rPr>
          <w:rFonts w:hint="eastAsia"/>
        </w:rPr>
      </w:pPr>
      <w:r>
        <w:rPr>
          <w:rFonts w:cs="宋体"/>
          <w:sz w:val="15"/>
          <w:szCs w:val="20"/>
        </w:rPr>
        <w:t>（三）估值目的</w:t>
      </w:r>
    </w:p>
    <w:p w14:paraId="518E076A" w14:textId="77777777" w:rsidR="009272C1" w:rsidRDefault="00A9370D">
      <w:pPr>
        <w:spacing w:line="200" w:lineRule="exact"/>
        <w:ind w:firstLine="300"/>
        <w:rPr>
          <w:rFonts w:hint="eastAsia"/>
        </w:rPr>
      </w:pPr>
      <w:r>
        <w:rPr>
          <w:rFonts w:cs="宋体"/>
          <w:sz w:val="15"/>
          <w:szCs w:val="20"/>
        </w:rPr>
        <w:t>客观、准确反映理财产品的价值。</w:t>
      </w:r>
    </w:p>
    <w:p w14:paraId="50BF3C68" w14:textId="77777777" w:rsidR="009272C1" w:rsidRDefault="00A9370D">
      <w:pPr>
        <w:spacing w:line="200" w:lineRule="exact"/>
        <w:ind w:firstLine="300"/>
        <w:rPr>
          <w:rFonts w:hint="eastAsia"/>
        </w:rPr>
      </w:pPr>
      <w:r>
        <w:rPr>
          <w:rFonts w:cs="宋体"/>
          <w:sz w:val="15"/>
          <w:szCs w:val="20"/>
        </w:rPr>
        <w:t>（四）估值原则</w:t>
      </w:r>
    </w:p>
    <w:p w14:paraId="537D45E2" w14:textId="77777777" w:rsidR="009272C1" w:rsidRDefault="00A9370D">
      <w:pPr>
        <w:spacing w:line="200" w:lineRule="exact"/>
        <w:ind w:firstLine="300"/>
        <w:rPr>
          <w:rFonts w:hint="eastAsia"/>
        </w:rPr>
      </w:pPr>
      <w:r>
        <w:rPr>
          <w:rFonts w:cs="宋体"/>
          <w:sz w:val="15"/>
          <w:szCs w:val="20"/>
        </w:rPr>
        <w:lastRenderedPageBreak/>
        <w:t>理财产品应坚持公允价值计量原则，符合会计准则和监管规定的范围内的可选择摊余成本法计量。</w:t>
      </w:r>
    </w:p>
    <w:p w14:paraId="07EEE2B8" w14:textId="77777777" w:rsidR="009272C1" w:rsidRDefault="00A9370D">
      <w:pPr>
        <w:spacing w:line="200" w:lineRule="exact"/>
        <w:ind w:firstLine="300"/>
        <w:rPr>
          <w:rFonts w:hint="eastAsia"/>
        </w:rPr>
      </w:pPr>
      <w:r>
        <w:rPr>
          <w:rFonts w:cs="宋体"/>
          <w:sz w:val="15"/>
          <w:szCs w:val="20"/>
        </w:rPr>
        <w:t>（五）估值方法</w:t>
      </w:r>
    </w:p>
    <w:p w14:paraId="727C6ABB" w14:textId="77777777" w:rsidR="009272C1" w:rsidRDefault="00A9370D">
      <w:pPr>
        <w:spacing w:line="200" w:lineRule="exact"/>
        <w:ind w:firstLine="280"/>
        <w:jc w:val="left"/>
        <w:rPr>
          <w:rFonts w:hint="eastAsia"/>
        </w:rPr>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14:paraId="2A17897C" w14:textId="77777777" w:rsidR="009272C1" w:rsidRDefault="00A9370D">
      <w:pPr>
        <w:spacing w:line="200" w:lineRule="exact"/>
        <w:ind w:firstLine="280"/>
        <w:jc w:val="left"/>
        <w:rPr>
          <w:rFonts w:hint="eastAsia"/>
        </w:rPr>
      </w:pPr>
      <w:r>
        <w:rPr>
          <w:rFonts w:cs="宋体"/>
          <w:sz w:val="15"/>
          <w:szCs w:val="20"/>
        </w:rPr>
        <w:t>1.</w:t>
      </w:r>
      <w:r>
        <w:rPr>
          <w:rFonts w:cs="宋体"/>
          <w:sz w:val="15"/>
          <w:szCs w:val="20"/>
        </w:rPr>
        <w:t>银行存款、回购等货币市场工具</w:t>
      </w:r>
    </w:p>
    <w:p w14:paraId="64023622" w14:textId="77777777" w:rsidR="009272C1" w:rsidRDefault="00A9370D">
      <w:pPr>
        <w:spacing w:line="200" w:lineRule="exact"/>
        <w:ind w:firstLine="280"/>
        <w:jc w:val="left"/>
        <w:rPr>
          <w:rFonts w:hint="eastAsia"/>
        </w:rPr>
      </w:pPr>
      <w:r>
        <w:rPr>
          <w:rFonts w:cs="宋体"/>
          <w:sz w:val="15"/>
          <w:szCs w:val="20"/>
        </w:rPr>
        <w:t>以本金列示，按商定的利率在实际持有期间内逐日计提。</w:t>
      </w:r>
    </w:p>
    <w:p w14:paraId="43E39942" w14:textId="77777777" w:rsidR="009272C1" w:rsidRDefault="00A9370D">
      <w:pPr>
        <w:spacing w:line="200" w:lineRule="exact"/>
        <w:ind w:firstLine="280"/>
        <w:jc w:val="left"/>
        <w:rPr>
          <w:rFonts w:hint="eastAsia"/>
        </w:rPr>
      </w:pPr>
      <w:r>
        <w:rPr>
          <w:rFonts w:cs="宋体"/>
          <w:color w:val="3D3D3D"/>
          <w:sz w:val="15"/>
          <w:szCs w:val="20"/>
        </w:rPr>
        <w:t>2.</w:t>
      </w:r>
      <w:r>
        <w:rPr>
          <w:rFonts w:cs="宋体"/>
          <w:color w:val="3D3D3D"/>
          <w:sz w:val="15"/>
          <w:szCs w:val="20"/>
        </w:rPr>
        <w:t>债券类资产</w:t>
      </w:r>
    </w:p>
    <w:p w14:paraId="0D7B49D4" w14:textId="77777777" w:rsidR="009272C1" w:rsidRDefault="00A9370D">
      <w:pPr>
        <w:spacing w:line="200" w:lineRule="exact"/>
        <w:ind w:firstLine="280"/>
        <w:jc w:val="left"/>
        <w:rPr>
          <w:rFonts w:hint="eastAsia"/>
        </w:rPr>
      </w:pPr>
      <w:r>
        <w:rPr>
          <w:rFonts w:cs="宋体"/>
          <w:color w:val="3D3D3D"/>
          <w:sz w:val="15"/>
          <w:szCs w:val="20"/>
        </w:rPr>
        <w:t>本理财产品所投债券均在全国银行间债券市场或证券交易所市场交易，按照第三方估值机构提供的相应品种当日的估值净价或最近交易日的收盘价进行估值。因经济环境发生重大变化或债券发行主体发生重大事件等，导致债券价格发生重大变化的或导致债券发行主体无法履行应尽的偿债义务等情况，经管理人合理判断后，参考第三方估值机构提供的估值数据等，对该债券的价值进行重估，并合理确定后续估值方法。若因其交易不活跃或未来现金流难以确认等客观原因，导致第三方估值机构提供的估值数据无法反映其公允价值的，经管理人和托管人协商一致后，可采用其他合理的估值技术对其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未上市债券（指买入的债券已起息但尚未在全国银行间债券市场或证券交易所市场上市的阶段）按其成本估值，应收利息按债券发行利率逐日计提，计入理财产品的当日净值。如二级市场交易价格显著偏离或有其他证据显示成本无法作为合理参考的，根据实际情况调整估值方法。</w:t>
      </w:r>
    </w:p>
    <w:p w14:paraId="4DCBFD1E" w14:textId="77777777" w:rsidR="009272C1" w:rsidRDefault="00A9370D">
      <w:pPr>
        <w:spacing w:line="200" w:lineRule="exact"/>
        <w:ind w:firstLine="280"/>
        <w:jc w:val="left"/>
        <w:rPr>
          <w:rFonts w:hint="eastAsia"/>
        </w:rPr>
      </w:pPr>
      <w:r>
        <w:rPr>
          <w:rFonts w:cs="宋体"/>
          <w:color w:val="3D3D3D"/>
          <w:sz w:val="15"/>
          <w:szCs w:val="20"/>
        </w:rPr>
        <w:t>3.</w:t>
      </w:r>
      <w:r>
        <w:rPr>
          <w:rFonts w:cs="宋体"/>
          <w:color w:val="3D3D3D"/>
          <w:sz w:val="15"/>
          <w:szCs w:val="20"/>
        </w:rPr>
        <w:t>非标准化债权类资产</w:t>
      </w:r>
    </w:p>
    <w:p w14:paraId="25BA3D18" w14:textId="77777777" w:rsidR="009272C1" w:rsidRDefault="00A9370D">
      <w:pPr>
        <w:spacing w:line="200" w:lineRule="exact"/>
        <w:ind w:firstLine="280"/>
        <w:jc w:val="left"/>
        <w:rPr>
          <w:rFonts w:hint="eastAsia"/>
        </w:rPr>
      </w:pPr>
      <w:r>
        <w:rPr>
          <w:rFonts w:cs="宋体"/>
          <w:color w:val="3D3D3D"/>
          <w:sz w:val="15"/>
          <w:szCs w:val="20"/>
        </w:rPr>
        <w:t>非标准化债权类资产包括股票质押式回购、同业借款、应收账款、收受益权、收益凭证、各类资产支持计划等资产，以及其他符合监管要求的非标准化债权类资产等。非标准化债权类资产的公允价值计量根据具体资产合同约定要素，合理采用估值技术进行估值。对于符合企业会计准则及监管规定范围内的，分类为</w:t>
      </w:r>
      <w:r>
        <w:rPr>
          <w:rFonts w:cs="宋体"/>
          <w:color w:val="3D3D3D"/>
          <w:sz w:val="15"/>
          <w:szCs w:val="20"/>
        </w:rPr>
        <w:t>“</w:t>
      </w:r>
      <w:r>
        <w:rPr>
          <w:rFonts w:cs="宋体"/>
          <w:color w:val="3D3D3D"/>
          <w:sz w:val="15"/>
          <w:szCs w:val="20"/>
        </w:rPr>
        <w:t>以摊余成本计量的金融资产</w:t>
      </w:r>
      <w:r>
        <w:rPr>
          <w:rFonts w:cs="宋体"/>
          <w:color w:val="3D3D3D"/>
          <w:sz w:val="15"/>
          <w:szCs w:val="20"/>
        </w:rPr>
        <w:t>”</w:t>
      </w:r>
      <w:r>
        <w:rPr>
          <w:rFonts w:cs="宋体"/>
          <w:color w:val="3D3D3D"/>
          <w:sz w:val="15"/>
          <w:szCs w:val="20"/>
        </w:rPr>
        <w:t>的资产按摊余成本法估值，并按照会计准则采用合理减值计量模型或第三方减值计量结果进行预期信用损失的减值计提。</w:t>
      </w:r>
    </w:p>
    <w:p w14:paraId="74C68959" w14:textId="77777777" w:rsidR="009272C1" w:rsidRDefault="00A9370D">
      <w:pPr>
        <w:spacing w:line="200" w:lineRule="exact"/>
        <w:ind w:firstLine="280"/>
        <w:jc w:val="left"/>
        <w:rPr>
          <w:rFonts w:hint="eastAsia"/>
        </w:rPr>
      </w:pPr>
      <w:r>
        <w:rPr>
          <w:rFonts w:cs="宋体"/>
          <w:color w:val="3D3D3D"/>
          <w:sz w:val="15"/>
          <w:szCs w:val="20"/>
        </w:rPr>
        <w:t>4.</w:t>
      </w:r>
      <w:r>
        <w:rPr>
          <w:rFonts w:cs="宋体"/>
          <w:color w:val="3D3D3D"/>
          <w:sz w:val="15"/>
          <w:szCs w:val="20"/>
        </w:rPr>
        <w:t>证券投资基金</w:t>
      </w:r>
    </w:p>
    <w:p w14:paraId="7F900E0B" w14:textId="77777777" w:rsidR="009272C1" w:rsidRDefault="00A9370D">
      <w:pPr>
        <w:spacing w:line="200" w:lineRule="exact"/>
        <w:ind w:firstLine="280"/>
        <w:jc w:val="left"/>
        <w:rPr>
          <w:rFonts w:hint="eastAsia"/>
        </w:rPr>
      </w:pPr>
      <w:r>
        <w:rPr>
          <w:rFonts w:cs="宋体"/>
          <w:color w:val="3D3D3D"/>
          <w:sz w:val="15"/>
          <w:szCs w:val="20"/>
        </w:rPr>
        <w:t>非上市证券投资基金估值以基金管理人出具的基金净资产管理估值报告或分红确认单为准。上市证券投资基金按所投资基金最近一个估值日的份额净值或收盘价进行估值；境内上市交易型货币市场基金，如所投资基金披露份额净值，则按所投资基金最近一个估值日的份额净值估值；如所投资基金披露万份（百份）收益，则按所投资基金前一估值日后至估值日期间（含节假日）的万份（百份）收益计提估值日基金收益。</w:t>
      </w:r>
    </w:p>
    <w:p w14:paraId="5477BFCB" w14:textId="77777777" w:rsidR="009272C1" w:rsidRDefault="00A9370D">
      <w:pPr>
        <w:spacing w:line="200" w:lineRule="exact"/>
        <w:ind w:firstLine="280"/>
        <w:jc w:val="left"/>
        <w:rPr>
          <w:rFonts w:hint="eastAsia"/>
        </w:rPr>
      </w:pPr>
      <w:r>
        <w:rPr>
          <w:rFonts w:cs="宋体"/>
          <w:color w:val="3D3D3D"/>
          <w:sz w:val="15"/>
          <w:szCs w:val="20"/>
        </w:rPr>
        <w:t>5.</w:t>
      </w:r>
      <w:r>
        <w:rPr>
          <w:rFonts w:cs="宋体"/>
          <w:color w:val="3D3D3D"/>
          <w:sz w:val="15"/>
          <w:szCs w:val="20"/>
        </w:rPr>
        <w:t>股权类资产</w:t>
      </w:r>
    </w:p>
    <w:p w14:paraId="1105BC12" w14:textId="77777777" w:rsidR="009272C1" w:rsidRDefault="00A9370D">
      <w:pPr>
        <w:spacing w:line="200" w:lineRule="exact"/>
        <w:ind w:firstLine="280"/>
        <w:jc w:val="left"/>
        <w:rPr>
          <w:rFonts w:hint="eastAsia"/>
        </w:rPr>
      </w:pPr>
      <w:r>
        <w:rPr>
          <w:rFonts w:cs="宋体"/>
          <w:color w:val="3D3D3D"/>
          <w:sz w:val="15"/>
          <w:szCs w:val="20"/>
        </w:rPr>
        <w:t>上市流通股票按估值日其所在证券交易所的收盘价估值；估值日无交易，且最近交易日后未发生影响公允价值计量的重大事件的，以最近交易日的收盘价估值，如最近交易日后发生影响影响公允价值计量的重大事件的，可参考类似品种的现行价格及重大变化因素，调整最近交易日的收盘价确定公允价值。交易不活跃股权和非上市股权存在公允价值的，按照公允价值估值，或采用估值技术确定估值，也可采用被委托机构提供的估值或计量报告。</w:t>
      </w:r>
    </w:p>
    <w:p w14:paraId="240CB28B" w14:textId="77777777" w:rsidR="009272C1" w:rsidRDefault="00A9370D">
      <w:pPr>
        <w:spacing w:line="200" w:lineRule="exact"/>
        <w:ind w:firstLine="280"/>
        <w:jc w:val="left"/>
        <w:rPr>
          <w:rFonts w:hint="eastAsia"/>
        </w:rPr>
      </w:pPr>
      <w:r>
        <w:rPr>
          <w:rFonts w:cs="宋体"/>
          <w:color w:val="3D3D3D"/>
          <w:sz w:val="15"/>
          <w:szCs w:val="20"/>
        </w:rPr>
        <w:t>6.</w:t>
      </w:r>
      <w:r>
        <w:rPr>
          <w:rFonts w:cs="宋体"/>
          <w:color w:val="3D3D3D"/>
          <w:sz w:val="15"/>
          <w:szCs w:val="20"/>
        </w:rPr>
        <w:t>资管计划、信托计划等资产</w:t>
      </w:r>
    </w:p>
    <w:p w14:paraId="162A3439" w14:textId="77777777" w:rsidR="009272C1" w:rsidRDefault="00A9370D">
      <w:pPr>
        <w:spacing w:line="200" w:lineRule="exact"/>
        <w:ind w:firstLine="280"/>
        <w:jc w:val="left"/>
        <w:rPr>
          <w:rFonts w:hint="eastAsia"/>
        </w:rPr>
      </w:pPr>
      <w:r>
        <w:rPr>
          <w:rFonts w:cs="宋体"/>
          <w:color w:val="3D3D3D"/>
          <w:sz w:val="15"/>
          <w:szCs w:val="20"/>
        </w:rPr>
        <w:t>存在公允价值的，按照公允价值估值，或采用估值技术确定估值，也可采用被委托机构提供的估值或计量报告。</w:t>
      </w:r>
    </w:p>
    <w:p w14:paraId="6C222B3F" w14:textId="77777777" w:rsidR="009272C1" w:rsidRDefault="00A9370D">
      <w:pPr>
        <w:spacing w:line="200" w:lineRule="exact"/>
        <w:ind w:firstLine="280"/>
        <w:jc w:val="left"/>
        <w:rPr>
          <w:rFonts w:hint="eastAsia"/>
        </w:rPr>
      </w:pPr>
      <w:r>
        <w:rPr>
          <w:rFonts w:cs="宋体"/>
          <w:color w:val="3D3D3D"/>
          <w:sz w:val="15"/>
          <w:szCs w:val="20"/>
        </w:rPr>
        <w:t>7.</w:t>
      </w:r>
      <w:r>
        <w:rPr>
          <w:rFonts w:cs="宋体"/>
          <w:color w:val="3D3D3D"/>
          <w:sz w:val="15"/>
          <w:szCs w:val="20"/>
        </w:rPr>
        <w:t>其他资产</w:t>
      </w:r>
    </w:p>
    <w:p w14:paraId="75E20718" w14:textId="77777777" w:rsidR="009272C1" w:rsidRDefault="00A9370D">
      <w:pPr>
        <w:spacing w:line="200" w:lineRule="exact"/>
        <w:ind w:firstLine="280"/>
        <w:jc w:val="left"/>
        <w:rPr>
          <w:rFonts w:hint="eastAsia"/>
        </w:rPr>
      </w:pPr>
      <w:r>
        <w:rPr>
          <w:rFonts w:cs="宋体"/>
          <w:color w:val="3D3D3D"/>
          <w:sz w:val="15"/>
          <w:szCs w:val="20"/>
        </w:rPr>
        <w:t>存在公允价值的，按照公允价值估值，或采用估值技术确定估值，也可采用被委托机构提供的估值或计量报告。具体可参考《企业会计准则》以及相关监管政策的规定。</w:t>
      </w:r>
    </w:p>
    <w:p w14:paraId="7B37239E" w14:textId="77777777" w:rsidR="009272C1" w:rsidRDefault="00A9370D">
      <w:pPr>
        <w:spacing w:line="200" w:lineRule="exact"/>
        <w:ind w:firstLine="280"/>
        <w:jc w:val="left"/>
        <w:rPr>
          <w:rFonts w:hint="eastAsia"/>
        </w:rPr>
      </w:pPr>
      <w:r>
        <w:rPr>
          <w:rFonts w:cs="宋体"/>
          <w:color w:val="3D3D3D"/>
          <w:sz w:val="15"/>
          <w:szCs w:val="20"/>
        </w:rPr>
        <w:t>8.</w:t>
      </w:r>
      <w:r>
        <w:rPr>
          <w:rFonts w:cs="宋体"/>
          <w:color w:val="3D3D3D"/>
          <w:sz w:val="15"/>
          <w:szCs w:val="20"/>
        </w:rPr>
        <w:t>如果管理人或托管人认为按以上规定的方法对产品资产进行估值不能客观反映其公允价值的，可提出异议，管理人和托管人协商一致后，变更公允价值的确定方式，并从经管理人与托管人协商一致日起执行。</w:t>
      </w:r>
    </w:p>
    <w:p w14:paraId="0D5E6700" w14:textId="77777777" w:rsidR="009272C1" w:rsidRDefault="00A9370D">
      <w:pPr>
        <w:spacing w:line="200" w:lineRule="exact"/>
        <w:ind w:firstLine="280"/>
        <w:jc w:val="left"/>
        <w:rPr>
          <w:rFonts w:hint="eastAsia"/>
        </w:rPr>
      </w:pPr>
      <w:r>
        <w:rPr>
          <w:rFonts w:cs="宋体"/>
          <w:color w:val="3D3D3D"/>
          <w:sz w:val="15"/>
          <w:szCs w:val="20"/>
        </w:rPr>
        <w:t>9.</w:t>
      </w:r>
      <w:r>
        <w:rPr>
          <w:rFonts w:cs="宋体"/>
          <w:color w:val="3D3D3D"/>
          <w:sz w:val="15"/>
          <w:szCs w:val="20"/>
        </w:rPr>
        <w:t>如有新增事项或变更事项，按国家最新规定或管理人最新的约定估值。</w:t>
      </w:r>
    </w:p>
    <w:p w14:paraId="79A2358D" w14:textId="77777777" w:rsidR="009272C1" w:rsidRDefault="00A9370D">
      <w:pPr>
        <w:spacing w:line="200" w:lineRule="exact"/>
        <w:ind w:firstLine="280"/>
        <w:jc w:val="left"/>
        <w:rPr>
          <w:rFonts w:hint="eastAsia"/>
        </w:rPr>
      </w:pPr>
      <w:r>
        <w:rPr>
          <w:rFonts w:cs="宋体"/>
          <w:sz w:val="15"/>
          <w:szCs w:val="20"/>
        </w:rPr>
        <w:t>开放式理财产品在前一估值日内，产品资产净值</w:t>
      </w:r>
      <w:r>
        <w:rPr>
          <w:rFonts w:cs="宋体"/>
          <w:sz w:val="15"/>
          <w:szCs w:val="20"/>
        </w:rPr>
        <w:t>50%</w:t>
      </w:r>
      <w:r>
        <w:rPr>
          <w:rFonts w:cs="宋体"/>
          <w:sz w:val="15"/>
          <w:szCs w:val="20"/>
        </w:rPr>
        <w:t>以上的资产不具备活跃交易市场或者在活跃市场中无报价，且不能采用估值技术可靠计量公允价值的，管理人将暂停该产品估值，并采取延缓支付赎回款项或暂停接受理财产品认购、申购、赎回申请等措施。管理人将在采取上述一种或多种措施后</w:t>
      </w:r>
      <w:r>
        <w:rPr>
          <w:rFonts w:cs="宋体"/>
          <w:sz w:val="15"/>
          <w:szCs w:val="20"/>
        </w:rPr>
        <w:t>3</w:t>
      </w:r>
      <w:r>
        <w:rPr>
          <w:rFonts w:cs="宋体"/>
          <w:sz w:val="15"/>
          <w:szCs w:val="20"/>
        </w:rPr>
        <w:t>个交易日内告知投资者，并说明运用相关措施的原因、拟采取的应对安排等，投资者需重新进行资金安排。</w:t>
      </w:r>
    </w:p>
    <w:p w14:paraId="5EED5829" w14:textId="77777777" w:rsidR="009272C1" w:rsidRDefault="00A9370D">
      <w:pPr>
        <w:spacing w:line="200" w:lineRule="exact"/>
        <w:ind w:firstLine="300"/>
        <w:rPr>
          <w:rFonts w:hint="eastAsia"/>
        </w:rPr>
      </w:pPr>
      <w:r>
        <w:rPr>
          <w:rFonts w:cs="宋体"/>
          <w:sz w:val="15"/>
          <w:szCs w:val="20"/>
        </w:rPr>
        <w:t>（六）估值错误及暂停估值</w:t>
      </w:r>
    </w:p>
    <w:p w14:paraId="525BF323" w14:textId="77777777" w:rsidR="009272C1" w:rsidRDefault="00A9370D">
      <w:pPr>
        <w:spacing w:line="200" w:lineRule="exact"/>
        <w:ind w:firstLine="300"/>
        <w:rPr>
          <w:rFonts w:hint="eastAsia"/>
        </w:rPr>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金融监督管理总局或理财产品合同认定其他情形的，理财产品管理人与托管人协商后可选择暂停估值。</w:t>
      </w:r>
    </w:p>
    <w:p w14:paraId="2C8B622E" w14:textId="77777777" w:rsidR="009272C1" w:rsidRDefault="00A9370D">
      <w:pPr>
        <w:pStyle w:val="Normalff138eed"/>
        <w:widowControl/>
        <w:spacing w:line="200" w:lineRule="exact"/>
        <w:rPr>
          <w:rFonts w:hint="eastAsia"/>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14:paraId="7A4237BA" w14:textId="77777777" w:rsidR="009272C1" w:rsidRDefault="00A9370D">
      <w:pPr>
        <w:pStyle w:val="Normalff138eed"/>
        <w:widowControl/>
        <w:numPr>
          <w:ilvl w:val="0"/>
          <w:numId w:val="3"/>
        </w:numPr>
        <w:spacing w:line="200" w:lineRule="exact"/>
        <w:ind w:left="0" w:firstLineChars="200" w:firstLine="300"/>
        <w:rPr>
          <w:rFonts w:hint="eastAsia"/>
          <w:b/>
          <w:bCs/>
          <w:kern w:val="0"/>
          <w:sz w:val="15"/>
          <w:szCs w:val="15"/>
        </w:rPr>
      </w:pPr>
      <w:r>
        <w:rPr>
          <w:rFonts w:hint="eastAsia"/>
          <w:b/>
          <w:bCs/>
          <w:kern w:val="0"/>
          <w:sz w:val="15"/>
          <w:szCs w:val="15"/>
        </w:rPr>
        <w:t>信息披露渠道</w:t>
      </w:r>
    </w:p>
    <w:p w14:paraId="5960E38A" w14:textId="77777777" w:rsidR="009272C1" w:rsidRDefault="00A9370D">
      <w:pPr>
        <w:spacing w:line="200" w:lineRule="exact"/>
        <w:rPr>
          <w:rFonts w:hint="eastAsia"/>
        </w:rPr>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5060078" w14:textId="77777777" w:rsidR="009272C1" w:rsidRDefault="00A9370D">
      <w:pPr>
        <w:pStyle w:val="Normalff138eed"/>
        <w:widowControl/>
        <w:numPr>
          <w:ilvl w:val="0"/>
          <w:numId w:val="3"/>
        </w:numPr>
        <w:spacing w:line="200" w:lineRule="exact"/>
        <w:ind w:left="0" w:firstLineChars="200" w:firstLine="300"/>
        <w:rPr>
          <w:rFonts w:hint="eastAsia"/>
          <w:b/>
          <w:bCs/>
          <w:kern w:val="0"/>
          <w:sz w:val="15"/>
          <w:szCs w:val="15"/>
        </w:rPr>
      </w:pPr>
      <w:r>
        <w:rPr>
          <w:rFonts w:hint="eastAsia"/>
          <w:b/>
          <w:bCs/>
          <w:kern w:val="0"/>
          <w:sz w:val="15"/>
          <w:szCs w:val="15"/>
        </w:rPr>
        <w:t>信息披露的内容及时间</w:t>
      </w:r>
    </w:p>
    <w:p w14:paraId="024CE58C" w14:textId="77777777" w:rsidR="009272C1" w:rsidRDefault="00A9370D">
      <w:pPr>
        <w:pStyle w:val="Normalff138eed"/>
        <w:widowControl/>
        <w:numPr>
          <w:ilvl w:val="0"/>
          <w:numId w:val="4"/>
        </w:numPr>
        <w:spacing w:line="200" w:lineRule="exact"/>
        <w:ind w:left="0" w:firstLineChars="200" w:firstLine="300"/>
        <w:rPr>
          <w:rFonts w:hint="eastAsia"/>
          <w:color w:val="3D3D3D"/>
          <w:kern w:val="0"/>
          <w:sz w:val="15"/>
          <w:szCs w:val="15"/>
        </w:rPr>
      </w:pPr>
      <w:r>
        <w:rPr>
          <w:color w:val="3D3D3D"/>
          <w:kern w:val="0"/>
          <w:sz w:val="15"/>
          <w:szCs w:val="15"/>
        </w:rPr>
        <w:t xml:space="preserve"> </w:t>
      </w:r>
      <w:r>
        <w:rPr>
          <w:rFonts w:hint="eastAsia"/>
          <w:color w:val="3D3D3D"/>
          <w:kern w:val="0"/>
          <w:sz w:val="15"/>
          <w:szCs w:val="15"/>
        </w:rPr>
        <w:t>净值信息</w:t>
      </w:r>
    </w:p>
    <w:p w14:paraId="5B0ED957" w14:textId="77777777" w:rsidR="009272C1" w:rsidRDefault="00A9370D">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按月</w:t>
      </w:r>
      <w:r>
        <w:rPr>
          <w:rFonts w:hint="eastAsia"/>
          <w:color w:val="3D3D3D"/>
          <w:kern w:val="0"/>
          <w:sz w:val="15"/>
          <w:szCs w:val="15"/>
        </w:rPr>
        <w:t>向投资者披露净值</w:t>
      </w:r>
      <w:r>
        <w:rPr>
          <w:rFonts w:hint="eastAsia"/>
          <w:color w:val="3D3D3D"/>
          <w:kern w:val="0"/>
          <w:sz w:val="15"/>
          <w:szCs w:val="15"/>
        </w:rPr>
        <w:t>。</w:t>
      </w:r>
    </w:p>
    <w:p w14:paraId="63B4C243" w14:textId="77777777" w:rsidR="009272C1" w:rsidRDefault="00A9370D">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产品发行公告</w:t>
      </w:r>
    </w:p>
    <w:p w14:paraId="288D6526" w14:textId="77777777" w:rsidR="009272C1" w:rsidRDefault="00A9370D">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14:paraId="536E305B" w14:textId="77777777" w:rsidR="009272C1" w:rsidRDefault="00A9370D">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定期报告</w:t>
      </w:r>
    </w:p>
    <w:p w14:paraId="4541ECD3" w14:textId="77777777" w:rsidR="009272C1" w:rsidRDefault="00A9370D">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14:paraId="0D27255C" w14:textId="77777777" w:rsidR="009272C1" w:rsidRDefault="00A9370D">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到期公告</w:t>
      </w:r>
    </w:p>
    <w:p w14:paraId="31D0F192" w14:textId="77777777" w:rsidR="009272C1" w:rsidRDefault="00A9370D">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14:paraId="37D03BE4" w14:textId="77777777" w:rsidR="009272C1" w:rsidRDefault="00A9370D">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重大事项公告</w:t>
      </w:r>
    </w:p>
    <w:p w14:paraId="4A96691A" w14:textId="77777777" w:rsidR="009272C1" w:rsidRDefault="00A9370D">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14:paraId="074AEB08" w14:textId="77777777" w:rsidR="009272C1" w:rsidRDefault="00A9370D">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临时公告</w:t>
      </w:r>
    </w:p>
    <w:p w14:paraId="60274A8D" w14:textId="77777777" w:rsidR="009272C1" w:rsidRDefault="00A9370D">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14:paraId="5E63E959" w14:textId="77777777" w:rsidR="009272C1" w:rsidRDefault="00A9370D">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lastRenderedPageBreak/>
        <w:t>关联交易信息披露</w:t>
      </w:r>
    </w:p>
    <w:p w14:paraId="39FBEB47" w14:textId="77777777" w:rsidR="009272C1" w:rsidRDefault="00A9370D">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14:paraId="107DC482" w14:textId="77777777" w:rsidR="009272C1" w:rsidRDefault="00A9370D">
      <w:pPr>
        <w:pStyle w:val="Normalff138eed"/>
        <w:widowControl/>
        <w:numPr>
          <w:ilvl w:val="0"/>
          <w:numId w:val="4"/>
        </w:numPr>
        <w:spacing w:line="200" w:lineRule="exact"/>
        <w:ind w:left="0" w:firstLineChars="200" w:firstLine="300"/>
        <w:rPr>
          <w:rFonts w:hint="eastAsia"/>
          <w:color w:val="3D3D3D"/>
          <w:kern w:val="0"/>
          <w:sz w:val="15"/>
          <w:szCs w:val="15"/>
        </w:rPr>
      </w:pPr>
      <w:r>
        <w:rPr>
          <w:rFonts w:hint="eastAsia"/>
          <w:color w:val="3D3D3D"/>
          <w:kern w:val="0"/>
          <w:sz w:val="15"/>
          <w:szCs w:val="15"/>
        </w:rPr>
        <w:t>账单</w:t>
      </w:r>
    </w:p>
    <w:p w14:paraId="43E86E2B" w14:textId="77777777" w:rsidR="009272C1" w:rsidRDefault="00A9370D">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14:paraId="46D73147" w14:textId="77777777" w:rsidR="009272C1" w:rsidRDefault="00A9370D">
      <w:pPr>
        <w:pStyle w:val="Normalff138eed"/>
        <w:widowControl/>
        <w:numPr>
          <w:ilvl w:val="0"/>
          <w:numId w:val="4"/>
        </w:numPr>
        <w:spacing w:line="200" w:lineRule="exact"/>
        <w:ind w:left="0" w:firstLineChars="200" w:firstLine="300"/>
        <w:rPr>
          <w:rFonts w:hint="eastAsia"/>
          <w:b/>
          <w:bCs/>
          <w:color w:val="3D3D3D"/>
          <w:kern w:val="0"/>
          <w:sz w:val="15"/>
          <w:szCs w:val="15"/>
        </w:rPr>
      </w:pPr>
      <w:r>
        <w:rPr>
          <w:rFonts w:hint="eastAsia"/>
          <w:b/>
          <w:bCs/>
          <w:color w:val="3D3D3D"/>
          <w:kern w:val="0"/>
          <w:sz w:val="15"/>
          <w:szCs w:val="15"/>
        </w:rPr>
        <w:t>在本理财产品存续期内：</w:t>
      </w:r>
    </w:p>
    <w:p w14:paraId="488A3979" w14:textId="77777777" w:rsidR="009272C1" w:rsidRDefault="00A9370D">
      <w:pPr>
        <w:pStyle w:val="Normalff138eed"/>
        <w:widowControl/>
        <w:spacing w:line="200" w:lineRule="exact"/>
        <w:ind w:firstLineChars="200" w:firstLine="300"/>
        <w:rPr>
          <w:rFonts w:hint="eastAsia"/>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9CBB823" w14:textId="77777777" w:rsidR="009272C1" w:rsidRDefault="00A9370D">
      <w:pPr>
        <w:pStyle w:val="Normalff138eed"/>
        <w:widowControl/>
        <w:spacing w:line="200" w:lineRule="exact"/>
        <w:ind w:firstLineChars="200" w:firstLine="300"/>
        <w:rPr>
          <w:rFonts w:hint="eastAsia"/>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64071C" w14:textId="77777777" w:rsidR="009272C1" w:rsidRDefault="00A9370D">
      <w:pPr>
        <w:pStyle w:val="Normalff138eed"/>
        <w:widowControl/>
        <w:spacing w:line="200" w:lineRule="exact"/>
        <w:ind w:firstLineChars="200" w:firstLine="300"/>
        <w:rPr>
          <w:rFonts w:hint="eastAsia"/>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14:paraId="73718254" w14:textId="77777777" w:rsidR="009272C1" w:rsidRDefault="00A9370D">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理财产品在运作管理过程中，管理人根据实际运作情况发布的其他公告。</w:t>
      </w:r>
    </w:p>
    <w:p w14:paraId="64A1C374" w14:textId="77777777" w:rsidR="009272C1" w:rsidRDefault="00A9370D">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14:paraId="2CD42B8F" w14:textId="77777777" w:rsidR="009272C1" w:rsidRDefault="00A9370D">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14:paraId="6297CE6F" w14:textId="77777777" w:rsidR="009272C1" w:rsidRDefault="00A9370D">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14:paraId="74D76F15" w14:textId="77777777" w:rsidR="009272C1" w:rsidRDefault="00A9370D">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销售机构及管理人的联系方式详见《投资者权益须知》第八条。</w:t>
      </w:r>
    </w:p>
    <w:p w14:paraId="07CD7503" w14:textId="77777777" w:rsidR="009272C1" w:rsidRDefault="00A9370D">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14:paraId="700EBBA5" w14:textId="77777777" w:rsidR="009272C1" w:rsidRDefault="00A9370D">
      <w:pPr>
        <w:pStyle w:val="Normalff138eed"/>
        <w:widowControl/>
        <w:spacing w:line="200" w:lineRule="exact"/>
        <w:ind w:firstLine="300"/>
        <w:rPr>
          <w:rFonts w:hint="eastAsia"/>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14:paraId="004194B1" w14:textId="77777777" w:rsidR="009272C1" w:rsidRDefault="00A9370D">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14:paraId="6EF20591" w14:textId="77777777" w:rsidR="009272C1" w:rsidRDefault="00A9370D">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请您一定仔细阅读本理财产品销售文件，了解理财产品具体情况，关注投资风险，自主决定是否投资。</w:t>
      </w:r>
    </w:p>
    <w:p w14:paraId="55CC7F84" w14:textId="77777777" w:rsidR="009272C1" w:rsidRDefault="00A9370D">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14:paraId="2144CC23" w14:textId="77777777" w:rsidR="009272C1" w:rsidRDefault="00A9370D">
      <w:pPr>
        <w:pStyle w:val="Normalff138eed"/>
        <w:widowControl/>
        <w:spacing w:line="200" w:lineRule="exact"/>
        <w:ind w:firstLineChars="200" w:firstLine="300"/>
        <w:rPr>
          <w:rFonts w:hint="eastAsia"/>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14:paraId="675824BE" w14:textId="77777777" w:rsidR="009272C1" w:rsidRDefault="009272C1">
      <w:pPr>
        <w:pStyle w:val="Normalff138eed"/>
        <w:widowControl/>
        <w:rPr>
          <w:rFonts w:hint="eastAsia"/>
          <w:b/>
          <w:bCs/>
          <w:color w:val="3D3D3D"/>
          <w:kern w:val="0"/>
          <w:sz w:val="15"/>
          <w:szCs w:val="15"/>
        </w:rPr>
      </w:pPr>
    </w:p>
    <w:p w14:paraId="3B86788C" w14:textId="77777777" w:rsidR="009272C1" w:rsidRDefault="00A9370D">
      <w:pPr>
        <w:pStyle w:val="Normalff138eed"/>
        <w:widowControl/>
        <w:rPr>
          <w:rFonts w:hint="eastAsia"/>
          <w:b/>
          <w:bCs/>
          <w:color w:val="3D3D3D"/>
          <w:kern w:val="0"/>
          <w:sz w:val="15"/>
          <w:szCs w:val="15"/>
        </w:rPr>
      </w:pPr>
      <w:r>
        <w:rPr>
          <w:rFonts w:hint="eastAsia"/>
          <w:b/>
          <w:bCs/>
          <w:color w:val="3D3D3D"/>
          <w:kern w:val="0"/>
          <w:sz w:val="15"/>
          <w:szCs w:val="15"/>
        </w:rPr>
        <w:t>风险提示：</w:t>
      </w:r>
    </w:p>
    <w:p w14:paraId="30CB5F70" w14:textId="77777777" w:rsidR="009272C1" w:rsidRDefault="00A9370D">
      <w:pPr>
        <w:pStyle w:val="Normalff138eed"/>
        <w:tabs>
          <w:tab w:val="left" w:pos="8033"/>
        </w:tabs>
        <w:jc w:val="left"/>
        <w:rPr>
          <w:rFonts w:hint="eastAsia"/>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rsidR="00AF0552" w:rsidRDefault="00AF0552">
      <w:pPr>
        <w:spacing w:line="0" w:lineRule="atLeast"/>
        <w:jc w:val="center"/>
        <w:rPr>
          <w:rFonts w:ascii="Times New Roman" w:eastAsia="黑体" w:hAnsi="Times New Roman"/>
          <w:b/>
          <w:bCs/>
          <w:sz w:val="24"/>
          <w:szCs w:val="15"/>
        </w:rPr>
      </w:pPr>
    </w:p>
    <w:p w:rsidR="00AF0552" w:rsidRDefault="00AF0552">
      <w:pPr>
        <w:spacing w:line="0" w:lineRule="atLeast"/>
        <w:jc w:val="center"/>
        <w:rPr>
          <w:rFonts w:ascii="Times New Roman" w:eastAsia="黑体" w:hAnsi="Times New Roman"/>
          <w:b/>
          <w:bCs/>
          <w:sz w:val="24"/>
          <w:szCs w:val="15"/>
        </w:rPr>
      </w:pPr>
    </w:p>
    <w:p w:rsidR="00AF0552" w:rsidRDefault="00AF0552">
      <w:pPr>
        <w:spacing w:line="0" w:lineRule="atLeast"/>
        <w:jc w:val="center"/>
        <w:rPr>
          <w:rFonts w:ascii="Times New Roman" w:eastAsia="黑体" w:hAnsi="Times New Roman"/>
          <w:b/>
          <w:bCs/>
          <w:sz w:val="24"/>
          <w:szCs w:val="15"/>
        </w:rPr>
      </w:pPr>
    </w:p>
    <w:p w:rsidR="00AF0552" w:rsidRDefault="00AF0552">
      <w:pPr>
        <w:spacing w:line="0" w:lineRule="atLeast"/>
        <w:jc w:val="center"/>
        <w:rPr>
          <w:rFonts w:ascii="Times New Roman" w:eastAsia="黑体" w:hAnsi="Times New Roman"/>
          <w:b/>
          <w:bCs/>
          <w:sz w:val="24"/>
          <w:szCs w:val="15"/>
        </w:rPr>
      </w:pPr>
    </w:p>
    <w:p w:rsidR="00AF0552" w:rsidRDefault="00AF0552">
      <w:pPr>
        <w:spacing w:line="0" w:lineRule="atLeast"/>
        <w:jc w:val="center"/>
        <w:rPr>
          <w:rFonts w:ascii="Times New Roman" w:eastAsia="黑体" w:hAnsi="Times New Roman"/>
          <w:b/>
          <w:bCs/>
          <w:sz w:val="24"/>
          <w:szCs w:val="15"/>
        </w:rPr>
      </w:pPr>
    </w:p>
    <w:p w:rsidR="00AF0552" w:rsidRDefault="00AF0552">
      <w:pPr>
        <w:spacing w:line="0" w:lineRule="atLeast"/>
        <w:jc w:val="center"/>
        <w:rPr>
          <w:rFonts w:ascii="Times New Roman" w:eastAsia="黑体" w:hAnsi="Times New Roman"/>
          <w:b/>
          <w:bCs/>
          <w:sz w:val="24"/>
          <w:szCs w:val="15"/>
        </w:rPr>
      </w:pPr>
    </w:p>
    <w:p w:rsidR="00AF0552" w:rsidRDefault="00AF0552">
      <w:pPr>
        <w:spacing w:line="0" w:lineRule="atLeast"/>
        <w:jc w:val="center"/>
        <w:rPr>
          <w:rFonts w:ascii="Times New Roman" w:eastAsia="黑体" w:hAnsi="Times New Roman"/>
          <w:b/>
          <w:bCs/>
          <w:sz w:val="24"/>
          <w:szCs w:val="15"/>
        </w:rPr>
      </w:pPr>
    </w:p>
    <w:p w:rsidR="00AF0552" w:rsidRDefault="00AF0552">
      <w:pPr>
        <w:spacing w:line="0" w:lineRule="atLeast"/>
        <w:jc w:val="center"/>
        <w:rPr>
          <w:rFonts w:ascii="Times New Roman" w:eastAsia="黑体" w:hAnsi="Times New Roman"/>
          <w:b/>
          <w:bCs/>
          <w:sz w:val="24"/>
          <w:szCs w:val="15"/>
        </w:rPr>
      </w:pPr>
    </w:p>
    <w:p w:rsidR="00AF0552" w:rsidRDefault="00AF0552">
      <w:pPr>
        <w:spacing w:line="0" w:lineRule="atLeast"/>
        <w:jc w:val="center"/>
        <w:rPr>
          <w:rFonts w:ascii="Times New Roman" w:eastAsia="黑体" w:hAnsi="Times New Roman"/>
          <w:b/>
          <w:bCs/>
          <w:sz w:val="24"/>
          <w:szCs w:val="15"/>
        </w:rPr>
      </w:pPr>
    </w:p>
    <w:p w:rsidR="00AF0552" w:rsidRDefault="00AF0552">
      <w:pPr>
        <w:spacing w:line="0" w:lineRule="atLeast"/>
        <w:jc w:val="center"/>
        <w:rPr>
          <w:rFonts w:ascii="Times New Roman" w:eastAsia="黑体" w:hAnsi="Times New Roman"/>
          <w:b/>
          <w:bCs/>
          <w:sz w:val="24"/>
          <w:szCs w:val="15"/>
        </w:rPr>
      </w:pPr>
    </w:p>
    <w:p w:rsidR="00AF0552" w:rsidRDefault="00AF0552">
      <w:pPr>
        <w:spacing w:line="0" w:lineRule="atLeast"/>
        <w:jc w:val="center"/>
        <w:rPr>
          <w:rFonts w:ascii="Times New Roman" w:eastAsia="黑体" w:hAnsi="Times New Roman"/>
          <w:b/>
          <w:bCs/>
          <w:sz w:val="24"/>
          <w:szCs w:val="15"/>
        </w:rPr>
      </w:pPr>
    </w:p>
    <w:p w:rsidR="00AF0552" w:rsidRDefault="00AF0552">
      <w:pPr>
        <w:spacing w:line="0" w:lineRule="atLeast"/>
        <w:jc w:val="center"/>
        <w:rPr>
          <w:rFonts w:ascii="Times New Roman" w:eastAsia="黑体" w:hAnsi="Times New Roman"/>
          <w:b/>
          <w:bCs/>
          <w:sz w:val="24"/>
          <w:szCs w:val="15"/>
        </w:rPr>
      </w:pPr>
    </w:p>
    <w:p w:rsidR="00AF0552" w:rsidRDefault="002B24EF">
      <w:pPr>
        <w:spacing w:line="0" w:lineRule="atLeast"/>
        <w:jc w:val="center"/>
        <w:rPr>
          <w:rFonts w:ascii="Times New Roman" w:eastAsia="黑体" w:hAnsi="Times New Roman"/>
          <w:b/>
          <w:bCs/>
          <w:sz w:val="24"/>
          <w:szCs w:val="15"/>
        </w:rPr>
      </w:pPr>
      <w:r>
        <w:rPr>
          <w:rFonts w:ascii="Times New Roman" w:eastAsia="黑体" w:hAnsi="Times New Roman"/>
          <w:b/>
          <w:bCs/>
          <w:sz w:val="24"/>
          <w:szCs w:val="15"/>
        </w:rPr>
        <w:t>理财产品销售协议书</w:t>
      </w:r>
    </w:p>
    <w:p w:rsidR="00AF0552" w:rsidRDefault="00AF0552">
      <w:pPr>
        <w:tabs>
          <w:tab w:val="left" w:pos="0"/>
        </w:tabs>
        <w:jc w:val="center"/>
        <w:rPr>
          <w:rFonts w:ascii="Times New Roman" w:hAnsi="Times New Roman"/>
          <w:szCs w:val="21"/>
        </w:rPr>
      </w:pPr>
    </w:p>
    <w:p w:rsidR="00AF0552" w:rsidRDefault="00AF0552">
      <w:pPr>
        <w:tabs>
          <w:tab w:val="left" w:pos="0"/>
        </w:tabs>
        <w:jc w:val="center"/>
        <w:rPr>
          <w:rFonts w:ascii="Times New Roman" w:hAnsi="Times New Roman"/>
          <w:szCs w:val="21"/>
        </w:rPr>
      </w:pPr>
    </w:p>
    <w:p w:rsidR="00AF0552" w:rsidRDefault="00AF0552">
      <w:pPr>
        <w:tabs>
          <w:tab w:val="left" w:pos="0"/>
        </w:tabs>
        <w:jc w:val="center"/>
        <w:rPr>
          <w:rFonts w:ascii="Times New Roman" w:hAnsi="Times New Roman"/>
          <w:szCs w:val="21"/>
        </w:rPr>
      </w:pPr>
    </w:p>
    <w:p w:rsidR="00AF0552" w:rsidRDefault="00AF0552">
      <w:pPr>
        <w:tabs>
          <w:tab w:val="left" w:pos="0"/>
        </w:tabs>
        <w:jc w:val="center"/>
        <w:rPr>
          <w:rFonts w:ascii="Times New Roman" w:hAnsi="Times New Roman"/>
          <w:szCs w:val="21"/>
        </w:rPr>
      </w:pPr>
    </w:p>
    <w:p w:rsidR="00AF0552" w:rsidRDefault="00AF0552">
      <w:pPr>
        <w:tabs>
          <w:tab w:val="left" w:pos="0"/>
        </w:tabs>
        <w:jc w:val="center"/>
        <w:rPr>
          <w:rFonts w:ascii="Times New Roman" w:hAnsi="Times New Roman"/>
          <w:szCs w:val="21"/>
        </w:rPr>
      </w:pPr>
    </w:p>
    <w:p w:rsidR="00AF0552" w:rsidRDefault="00AF0552">
      <w:pPr>
        <w:tabs>
          <w:tab w:val="left" w:pos="0"/>
        </w:tabs>
        <w:jc w:val="center"/>
        <w:rPr>
          <w:rFonts w:ascii="Times New Roman" w:hAnsi="Times New Roman"/>
          <w:szCs w:val="21"/>
        </w:rPr>
      </w:pPr>
    </w:p>
    <w:p w:rsidR="00AF0552" w:rsidRDefault="00AF0552">
      <w:pPr>
        <w:tabs>
          <w:tab w:val="left" w:pos="0"/>
        </w:tabs>
        <w:jc w:val="center"/>
        <w:rPr>
          <w:rFonts w:ascii="Times New Roman" w:hAnsi="Times New Roman"/>
          <w:szCs w:val="21"/>
        </w:rPr>
      </w:pPr>
    </w:p>
    <w:p w:rsidR="00AF0552" w:rsidRDefault="00AF0552">
      <w:pPr>
        <w:tabs>
          <w:tab w:val="left" w:pos="0"/>
        </w:tabs>
        <w:jc w:val="center"/>
        <w:rPr>
          <w:rFonts w:ascii="Times New Roman" w:hAnsi="Times New Roman"/>
          <w:szCs w:val="21"/>
        </w:rPr>
      </w:pPr>
    </w:p>
    <w:p w:rsidR="00AF0552" w:rsidRDefault="002B24EF">
      <w:pPr>
        <w:tabs>
          <w:tab w:val="left" w:pos="0"/>
        </w:tabs>
        <w:jc w:val="center"/>
        <w:rPr>
          <w:rFonts w:ascii="Times New Roman" w:hAnsi="Times New Roman"/>
          <w:szCs w:val="21"/>
        </w:rPr>
      </w:pPr>
      <w:r>
        <w:rPr>
          <w:rFonts w:ascii="Times New Roman" w:hAnsi="Times New Roman"/>
          <w:szCs w:val="21"/>
        </w:rPr>
        <w:t>编制单位：</w:t>
      </w:r>
      <w:r>
        <w:rPr>
          <w:rFonts w:ascii="Times New Roman" w:hAnsi="Times New Roman"/>
          <w:szCs w:val="21"/>
          <w:u w:val="single"/>
        </w:rPr>
        <w:t>南银理财有限责任公司</w:t>
      </w:r>
    </w:p>
    <w:p w:rsidR="00AF0552" w:rsidRDefault="002B24EF">
      <w:pPr>
        <w:spacing w:line="0" w:lineRule="atLeast"/>
        <w:ind w:firstLineChars="2000" w:firstLine="4200"/>
        <w:rPr>
          <w:rFonts w:ascii="Times New Roman" w:eastAsia="黑体" w:hAnsi="Times New Roman"/>
          <w:b/>
          <w:bCs/>
          <w:sz w:val="24"/>
          <w:szCs w:val="15"/>
        </w:rPr>
      </w:pPr>
      <w:r>
        <w:rPr>
          <w:rFonts w:ascii="Times New Roman" w:hAnsi="Times New Roman"/>
          <w:szCs w:val="21"/>
        </w:rPr>
        <w:t>版次号：</w:t>
      </w:r>
      <w:r>
        <w:rPr>
          <w:rFonts w:ascii="Times New Roman" w:hAnsi="Times New Roman" w:hint="eastAsia"/>
          <w:szCs w:val="21"/>
          <w:u w:val="single"/>
        </w:rPr>
        <w:t>2021</w:t>
      </w:r>
      <w:r>
        <w:rPr>
          <w:rFonts w:ascii="Times New Roman" w:hAnsi="Times New Roman" w:hint="eastAsia"/>
          <w:szCs w:val="21"/>
          <w:u w:val="single"/>
        </w:rPr>
        <w:t>第</w:t>
      </w:r>
      <w:r>
        <w:rPr>
          <w:rFonts w:ascii="Times New Roman" w:hAnsi="Times New Roman" w:hint="eastAsia"/>
          <w:szCs w:val="21"/>
          <w:u w:val="single"/>
        </w:rPr>
        <w:t>2</w:t>
      </w:r>
      <w:r>
        <w:rPr>
          <w:rFonts w:ascii="Times New Roman" w:hAnsi="Times New Roman"/>
          <w:szCs w:val="21"/>
          <w:u w:val="single"/>
        </w:rPr>
        <w:t>版</w:t>
      </w:r>
      <w:r>
        <w:rPr>
          <w:rFonts w:ascii="Times New Roman" w:hAnsi="Times New Roman"/>
          <w:szCs w:val="21"/>
        </w:rPr>
        <w:br w:type="page"/>
      </w:r>
    </w:p>
    <w:p w:rsidR="00AF0552" w:rsidRDefault="002B24EF">
      <w:pPr>
        <w:adjustRightInd w:val="0"/>
        <w:snapToGrid w:val="0"/>
        <w:spacing w:line="0" w:lineRule="atLeast"/>
        <w:rPr>
          <w:rFonts w:ascii="Times New Roman" w:hAnsi="Times New Roman"/>
          <w:b/>
          <w:bCs/>
          <w:szCs w:val="21"/>
        </w:rPr>
      </w:pPr>
      <w:bookmarkStart w:id="0" w:name="_Toc310770287"/>
      <w:bookmarkEnd w:id="0"/>
      <w:r>
        <w:rPr>
          <w:rFonts w:ascii="Times New Roman" w:hAnsi="Times New Roman"/>
          <w:b/>
          <w:bCs/>
          <w:szCs w:val="21"/>
        </w:rPr>
        <w:lastRenderedPageBreak/>
        <w:t>风险提示：</w:t>
      </w:r>
    </w:p>
    <w:p w:rsidR="00AF0552" w:rsidRDefault="002B24EF">
      <w:pPr>
        <w:adjustRightInd w:val="0"/>
        <w:snapToGrid w:val="0"/>
        <w:spacing w:line="0" w:lineRule="atLeast"/>
        <w:rPr>
          <w:rFonts w:ascii="Times New Roman" w:hAnsi="Times New Roman"/>
          <w:b/>
          <w:bCs/>
          <w:szCs w:val="21"/>
        </w:rPr>
      </w:pPr>
      <w:r>
        <w:rPr>
          <w:rFonts w:ascii="Times New Roman" w:hAnsi="Times New Roman"/>
          <w:b/>
          <w:bCs/>
          <w:szCs w:val="21"/>
        </w:rPr>
        <w:t>本理财产品是</w:t>
      </w:r>
      <w:r>
        <w:rPr>
          <w:rFonts w:ascii="Times New Roman" w:hAnsi="Times New Roman" w:hint="eastAsia"/>
          <w:b/>
          <w:bCs/>
          <w:szCs w:val="21"/>
        </w:rPr>
        <w:t>净值型</w:t>
      </w:r>
      <w:r>
        <w:rPr>
          <w:rFonts w:ascii="Times New Roman" w:hAnsi="Times New Roman"/>
          <w:b/>
          <w:bCs/>
          <w:szCs w:val="21"/>
        </w:rPr>
        <w:t>理财产品，不保证本金和收益，投资者的本金与收益可能会因市场变动而蒙受重大损失，投资者应仔细阅读</w:t>
      </w:r>
      <w:r>
        <w:rPr>
          <w:rFonts w:ascii="Times New Roman" w:hAnsi="Times New Roman" w:hint="eastAsia"/>
          <w:b/>
          <w:bCs/>
          <w:szCs w:val="21"/>
        </w:rPr>
        <w:t>本理财产品销售协议书条款</w:t>
      </w:r>
      <w:r>
        <w:rPr>
          <w:rFonts w:ascii="Times New Roman" w:hAnsi="Times New Roman"/>
          <w:b/>
          <w:bCs/>
          <w:szCs w:val="21"/>
        </w:rPr>
        <w:t>和对应期次的《理财产品说明书》《理财产品风险揭示书》</w:t>
      </w:r>
      <w:bookmarkStart w:id="1" w:name="_Hlk41679176"/>
      <w:r>
        <w:rPr>
          <w:rFonts w:ascii="Times New Roman" w:hAnsi="Times New Roman"/>
          <w:b/>
          <w:bCs/>
          <w:szCs w:val="21"/>
        </w:rPr>
        <w:t>《投资者权益须知》</w:t>
      </w:r>
      <w:bookmarkEnd w:id="1"/>
      <w:r>
        <w:rPr>
          <w:rFonts w:ascii="Times New Roman" w:hAnsi="Times New Roman"/>
          <w:b/>
          <w:bCs/>
          <w:szCs w:val="21"/>
        </w:rPr>
        <w:t>《理财产品投资协议书》，充分认识投资风险，谨慎投资。</w:t>
      </w:r>
    </w:p>
    <w:p w:rsidR="00AF0552" w:rsidRDefault="00AF0552">
      <w:pPr>
        <w:tabs>
          <w:tab w:val="left" w:pos="7920"/>
          <w:tab w:val="left" w:pos="8100"/>
        </w:tabs>
        <w:spacing w:line="0" w:lineRule="atLeast"/>
        <w:rPr>
          <w:rFonts w:ascii="Times New Roman" w:hAnsi="Times New Roman"/>
          <w:b/>
          <w:bCs/>
        </w:rPr>
      </w:pPr>
    </w:p>
    <w:p w:rsidR="00AF0552" w:rsidRDefault="00AF0552">
      <w:pPr>
        <w:spacing w:line="0" w:lineRule="atLeast"/>
        <w:jc w:val="center"/>
        <w:rPr>
          <w:rFonts w:ascii="Times New Roman" w:eastAsia="黑体" w:hAnsi="Times New Roman"/>
          <w:b/>
          <w:bCs/>
          <w:sz w:val="24"/>
          <w:szCs w:val="15"/>
        </w:rPr>
      </w:pPr>
    </w:p>
    <w:p w:rsidR="00AF0552" w:rsidRDefault="002B24EF">
      <w:pPr>
        <w:spacing w:line="0" w:lineRule="atLeast"/>
        <w:jc w:val="center"/>
        <w:rPr>
          <w:rFonts w:ascii="Times New Roman" w:eastAsia="黑体" w:hAnsi="Times New Roman"/>
          <w:b/>
          <w:bCs/>
          <w:sz w:val="24"/>
          <w:szCs w:val="15"/>
        </w:rPr>
      </w:pPr>
      <w:r>
        <w:rPr>
          <w:rFonts w:ascii="Times New Roman" w:eastAsia="黑体" w:hAnsi="Times New Roman"/>
          <w:b/>
          <w:bCs/>
          <w:sz w:val="24"/>
          <w:szCs w:val="15"/>
        </w:rPr>
        <w:t>理财产品销售协议书</w:t>
      </w:r>
    </w:p>
    <w:p w:rsidR="00AF0552" w:rsidRDefault="00AF0552">
      <w:pPr>
        <w:spacing w:line="200" w:lineRule="exact"/>
        <w:ind w:firstLineChars="200" w:firstLine="300"/>
        <w:rPr>
          <w:rFonts w:ascii="Times New Roman" w:eastAsia="方正细黑一简体" w:hAnsi="Times New Roman"/>
          <w:sz w:val="15"/>
          <w:szCs w:val="15"/>
        </w:rPr>
      </w:pPr>
    </w:p>
    <w:p w:rsidR="00AF0552" w:rsidRDefault="002B24EF">
      <w:pPr>
        <w:spacing w:line="200" w:lineRule="exact"/>
        <w:ind w:firstLineChars="200" w:firstLine="300"/>
        <w:rPr>
          <w:rFonts w:ascii="Times New Roman" w:eastAsia="方正细黑一简体" w:hAnsi="Times New Roman"/>
          <w:sz w:val="15"/>
          <w:szCs w:val="15"/>
        </w:rPr>
      </w:pPr>
      <w:r>
        <w:rPr>
          <w:rFonts w:ascii="Times New Roman" w:eastAsia="方正细黑一简体" w:hAnsi="Times New Roman"/>
          <w:sz w:val="15"/>
          <w:szCs w:val="15"/>
        </w:rPr>
        <w:t>经甲方（南银理财有限责任公司，以下简称</w:t>
      </w:r>
      <w:r>
        <w:rPr>
          <w:rFonts w:ascii="Times New Roman" w:eastAsia="方正细黑一简体" w:hAnsi="Times New Roman"/>
          <w:sz w:val="15"/>
          <w:szCs w:val="15"/>
        </w:rPr>
        <w:t>“</w:t>
      </w:r>
      <w:r>
        <w:rPr>
          <w:rFonts w:ascii="Times New Roman" w:eastAsia="方正细黑一简体" w:hAnsi="Times New Roman"/>
          <w:sz w:val="15"/>
          <w:szCs w:val="15"/>
        </w:rPr>
        <w:t>南银理财</w:t>
      </w:r>
      <w:r>
        <w:rPr>
          <w:rFonts w:ascii="Times New Roman" w:eastAsia="方正细黑一简体" w:hAnsi="Times New Roman"/>
          <w:sz w:val="15"/>
          <w:szCs w:val="15"/>
        </w:rPr>
        <w:t>”</w:t>
      </w:r>
      <w:r>
        <w:rPr>
          <w:rFonts w:ascii="Times New Roman" w:eastAsia="方正细黑一简体" w:hAnsi="Times New Roman"/>
          <w:sz w:val="15"/>
          <w:szCs w:val="15"/>
        </w:rPr>
        <w:t>、</w:t>
      </w:r>
      <w:r>
        <w:rPr>
          <w:rFonts w:ascii="Times New Roman" w:eastAsia="方正细黑一简体" w:hAnsi="Times New Roman"/>
          <w:sz w:val="15"/>
          <w:szCs w:val="15"/>
        </w:rPr>
        <w:t>“</w:t>
      </w:r>
      <w:r>
        <w:rPr>
          <w:rFonts w:ascii="Times New Roman" w:eastAsia="方正细黑一简体" w:hAnsi="Times New Roman"/>
          <w:color w:val="3D3D3D"/>
          <w:sz w:val="15"/>
          <w:szCs w:val="15"/>
        </w:rPr>
        <w:t>管理人</w:t>
      </w:r>
      <w:r>
        <w:rPr>
          <w:rFonts w:ascii="Times New Roman" w:eastAsia="方正细黑一简体" w:hAnsi="Times New Roman"/>
          <w:color w:val="3D3D3D"/>
          <w:sz w:val="15"/>
          <w:szCs w:val="15"/>
        </w:rPr>
        <w:t>”</w:t>
      </w:r>
      <w:r>
        <w:rPr>
          <w:rFonts w:ascii="Times New Roman" w:eastAsia="方正细黑一简体" w:hAnsi="Times New Roman" w:hint="eastAsia"/>
          <w:color w:val="3D3D3D"/>
          <w:sz w:val="15"/>
          <w:szCs w:val="15"/>
        </w:rPr>
        <w:t>、“产品管理人”</w:t>
      </w:r>
      <w:r>
        <w:rPr>
          <w:rFonts w:ascii="Times New Roman" w:eastAsia="方正细黑一简体" w:hAnsi="Times New Roman"/>
          <w:color w:val="3D3D3D"/>
          <w:sz w:val="15"/>
          <w:szCs w:val="15"/>
        </w:rPr>
        <w:t>或</w:t>
      </w:r>
      <w:r>
        <w:rPr>
          <w:rFonts w:ascii="Times New Roman" w:eastAsia="方正细黑一简体" w:hAnsi="Times New Roman"/>
          <w:color w:val="3D3D3D"/>
          <w:sz w:val="15"/>
          <w:szCs w:val="15"/>
        </w:rPr>
        <w:t>“</w:t>
      </w:r>
      <w:r>
        <w:rPr>
          <w:rFonts w:ascii="Times New Roman" w:eastAsia="方正细黑一简体" w:hAnsi="Times New Roman"/>
          <w:color w:val="3D3D3D"/>
          <w:sz w:val="15"/>
          <w:szCs w:val="15"/>
        </w:rPr>
        <w:t>理财产品管理人</w:t>
      </w:r>
      <w:r>
        <w:rPr>
          <w:rFonts w:ascii="Times New Roman" w:eastAsia="方正细黑一简体" w:hAnsi="Times New Roman"/>
          <w:sz w:val="15"/>
          <w:szCs w:val="15"/>
        </w:rPr>
        <w:t>”</w:t>
      </w:r>
      <w:r>
        <w:rPr>
          <w:rFonts w:ascii="Times New Roman" w:eastAsia="方正细黑一简体" w:hAnsi="Times New Roman"/>
          <w:sz w:val="15"/>
          <w:szCs w:val="15"/>
        </w:rPr>
        <w:t>）与乙方（</w:t>
      </w:r>
      <w:r>
        <w:rPr>
          <w:rFonts w:ascii="Times New Roman" w:eastAsia="方正细黑一简体" w:hAnsi="Times New Roman" w:hint="eastAsia"/>
          <w:sz w:val="15"/>
          <w:szCs w:val="15"/>
        </w:rPr>
        <w:t>以下简称“</w:t>
      </w:r>
      <w:r>
        <w:rPr>
          <w:rFonts w:ascii="Times New Roman" w:eastAsia="方正细黑一简体" w:hAnsi="Times New Roman"/>
          <w:sz w:val="15"/>
          <w:szCs w:val="15"/>
        </w:rPr>
        <w:t>投资者</w:t>
      </w:r>
      <w:r>
        <w:rPr>
          <w:rFonts w:ascii="Times New Roman" w:eastAsia="方正细黑一简体" w:hAnsi="Times New Roman" w:hint="eastAsia"/>
          <w:sz w:val="15"/>
          <w:szCs w:val="15"/>
        </w:rPr>
        <w:t>”</w:t>
      </w:r>
      <w:r>
        <w:rPr>
          <w:rFonts w:ascii="Times New Roman" w:eastAsia="方正细黑一简体" w:hAnsi="Times New Roman"/>
          <w:sz w:val="15"/>
          <w:szCs w:val="15"/>
        </w:rPr>
        <w:t>）双方平等友好协商，本着平等自愿、诚实守信的原则，就乙方购买甲方管理的理财产品的有关事宜达成协议如下：</w:t>
      </w:r>
    </w:p>
    <w:p w:rsidR="00AF0552" w:rsidRDefault="002B24EF">
      <w:pPr>
        <w:numPr>
          <w:ilvl w:val="0"/>
          <w:numId w:val="5"/>
        </w:num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名词释义</w:t>
      </w:r>
    </w:p>
    <w:p w:rsidR="00AF0552" w:rsidRDefault="002B24EF">
      <w:pPr>
        <w:pStyle w:val="1"/>
        <w:ind w:firstLine="340"/>
        <w:rPr>
          <w:rFonts w:ascii="Times New Roman" w:hAnsi="Times New Roman"/>
          <w:spacing w:val="10"/>
          <w:sz w:val="15"/>
          <w:szCs w:val="15"/>
        </w:rPr>
      </w:pPr>
      <w:r>
        <w:rPr>
          <w:rFonts w:ascii="Times New Roman" w:hAnsi="Times New Roman"/>
          <w:spacing w:val="10"/>
          <w:sz w:val="15"/>
          <w:szCs w:val="15"/>
        </w:rPr>
        <w:t>本协议项下用词与对应期次的《理财产品说明书》中相关用词含义一致，本协议另有说明的除外。</w:t>
      </w:r>
    </w:p>
    <w:p w:rsidR="00AF0552" w:rsidRDefault="002B24EF">
      <w:pPr>
        <w:numPr>
          <w:ilvl w:val="0"/>
          <w:numId w:val="5"/>
        </w:num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销售机构</w:t>
      </w:r>
    </w:p>
    <w:p w:rsidR="00AF0552" w:rsidRDefault="002B24EF">
      <w:pPr>
        <w:spacing w:line="200" w:lineRule="exact"/>
        <w:ind w:firstLineChars="200" w:firstLine="340"/>
        <w:rPr>
          <w:rFonts w:ascii="Times New Roman" w:hAnsi="Times New Roman"/>
          <w:spacing w:val="10"/>
          <w:sz w:val="15"/>
          <w:szCs w:val="15"/>
        </w:rPr>
      </w:pPr>
      <w:r>
        <w:rPr>
          <w:rFonts w:ascii="Times New Roman" w:hAnsi="Times New Roman" w:cs="Times New Roman" w:hint="eastAsia"/>
          <w:spacing w:val="10"/>
          <w:sz w:val="15"/>
          <w:szCs w:val="15"/>
        </w:rPr>
        <w:t>江苏盐城农村商业银行股份有限公司</w:t>
      </w:r>
      <w:r>
        <w:rPr>
          <w:rFonts w:ascii="Times New Roman" w:hAnsi="Times New Roman" w:hint="eastAsia"/>
          <w:spacing w:val="10"/>
          <w:sz w:val="15"/>
          <w:szCs w:val="15"/>
        </w:rPr>
        <w:t>作为本理财产品的销售机构，</w:t>
      </w:r>
      <w:r>
        <w:rPr>
          <w:rFonts w:ascii="Times New Roman" w:hAnsi="Times New Roman"/>
          <w:spacing w:val="10"/>
          <w:sz w:val="15"/>
          <w:szCs w:val="15"/>
        </w:rPr>
        <w:t>负责本理财产品的销售</w:t>
      </w:r>
      <w:r>
        <w:rPr>
          <w:rFonts w:ascii="Times New Roman" w:hAnsi="Times New Roman" w:hint="eastAsia"/>
          <w:spacing w:val="10"/>
          <w:sz w:val="15"/>
          <w:szCs w:val="15"/>
        </w:rPr>
        <w:t>。</w:t>
      </w:r>
    </w:p>
    <w:p w:rsidR="00AF0552" w:rsidRDefault="002B24EF">
      <w:pPr>
        <w:numPr>
          <w:ilvl w:val="0"/>
          <w:numId w:val="5"/>
        </w:num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甲方的权利与义务：</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甲方应当履行恪尽职守、勤勉尽责、诚实守信、有效管理的义务。</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甲方应当按照理财产品销售文件的约定向投资者分配收益。</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甲方应当按照法律法规、理财产品销售文件的约定履行信息披露义务。</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甲方应当确保理财业务与其他业务相分离，理财产品之间相分离，理财业务操作与其他业务操作相分离。</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w:t>
      </w:r>
      <w:r>
        <w:rPr>
          <w:rFonts w:ascii="Times New Roman" w:hAnsi="Times New Roman"/>
          <w:spacing w:val="10"/>
          <w:sz w:val="15"/>
          <w:szCs w:val="15"/>
        </w:rPr>
        <w:t>应当遵守市场交易和公平交易原则，不得在理财产品之间、理财产品投资者之间或者理财产品投资者与其他市场主体之间进行利益输送</w:t>
      </w:r>
      <w:r>
        <w:rPr>
          <w:rFonts w:ascii="Times New Roman" w:hAnsi="Times New Roman" w:hint="eastAsia"/>
          <w:spacing w:val="10"/>
          <w:sz w:val="15"/>
          <w:szCs w:val="15"/>
        </w:rPr>
        <w:t>。</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甲方应当选择</w:t>
      </w:r>
      <w:r>
        <w:rPr>
          <w:rFonts w:ascii="Times New Roman" w:hAnsi="Times New Roman"/>
          <w:spacing w:val="10"/>
          <w:sz w:val="15"/>
          <w:szCs w:val="15"/>
        </w:rPr>
        <w:t>具有证券投资基金托管业务资格的金融机构、银行业理财登记托管机构或者国务院银行业监督管理机构认可的其他机构托管理财产品</w:t>
      </w:r>
      <w:r>
        <w:rPr>
          <w:rFonts w:ascii="Times New Roman" w:hAnsi="Times New Roman" w:hint="eastAsia"/>
          <w:spacing w:val="10"/>
          <w:sz w:val="15"/>
          <w:szCs w:val="15"/>
        </w:rPr>
        <w:t>。</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在本协议约定的投资范围和权限内，甲方拥有管理和运用理财资金的权利，并有权按照对应期次《理财产品说明书》的约定收取相应费用、业绩报酬。</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由于投资管理或者获取投资标的的需要，甲方有权决定以理财产品财产支付</w:t>
      </w:r>
      <w:r>
        <w:rPr>
          <w:rFonts w:ascii="Times New Roman" w:hAnsi="Times New Roman" w:hint="eastAsia"/>
          <w:spacing w:val="10"/>
          <w:sz w:val="15"/>
          <w:szCs w:val="15"/>
        </w:rPr>
        <w:t>产品运作和清算中产生的其他资金汇划费、结算费、交易手续费、注册登记费、信息披露费、账户服务费、审计费、律师费、投后管理费、项目推荐费、财务顾问费和《理财产品说明书》约定的其他应由理财产品承担的费用等</w:t>
      </w:r>
      <w:r>
        <w:rPr>
          <w:rFonts w:ascii="Times New Roman" w:hAnsi="Times New Roman"/>
          <w:spacing w:val="10"/>
          <w:sz w:val="15"/>
          <w:szCs w:val="15"/>
        </w:rPr>
        <w:t>，在实际发生时列支。</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甲方作为理财产品管理人，全权负责理财产品资金的运用和理财产品资产的管理，有权参加与理财产品所投资资产相关的所有会议，并对相关事项进行表决；甲方</w:t>
      </w:r>
      <w:r>
        <w:rPr>
          <w:rFonts w:ascii="Times New Roman" w:hAnsi="Times New Roman" w:hint="eastAsia"/>
          <w:spacing w:val="10"/>
          <w:sz w:val="15"/>
          <w:szCs w:val="15"/>
        </w:rPr>
        <w:t>应</w:t>
      </w:r>
      <w:r>
        <w:rPr>
          <w:rFonts w:ascii="Times New Roman" w:hAnsi="Times New Roman"/>
          <w:spacing w:val="10"/>
          <w:sz w:val="15"/>
          <w:szCs w:val="15"/>
        </w:rPr>
        <w:t>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Times New Roman" w:hAnsi="Times New Roman"/>
          <w:spacing w:val="10"/>
          <w:sz w:val="15"/>
          <w:szCs w:val="15"/>
        </w:rPr>
        <w:t>/</w:t>
      </w:r>
      <w:r>
        <w:rPr>
          <w:rFonts w:ascii="Times New Roman" w:hAnsi="Times New Roman"/>
          <w:spacing w:val="10"/>
          <w:sz w:val="15"/>
          <w:szCs w:val="15"/>
        </w:rPr>
        <w:t>仲裁、申请保全</w:t>
      </w:r>
      <w:r>
        <w:rPr>
          <w:rFonts w:ascii="Times New Roman" w:hAnsi="Times New Roman"/>
          <w:spacing w:val="10"/>
          <w:sz w:val="15"/>
          <w:szCs w:val="15"/>
        </w:rPr>
        <w:t>/</w:t>
      </w:r>
      <w:r>
        <w:rPr>
          <w:rFonts w:ascii="Times New Roman" w:hAnsi="Times New Roman"/>
          <w:spacing w:val="10"/>
          <w:sz w:val="15"/>
          <w:szCs w:val="15"/>
        </w:rPr>
        <w:t>执行等，由此产生的费用由理财产品承担，在实际发生时列支。</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甲方有权根据产品运作的需要选任必要的业务合作机构</w:t>
      </w:r>
      <w:r>
        <w:rPr>
          <w:rFonts w:ascii="Times New Roman" w:hAnsi="Times New Roman" w:hint="eastAsia"/>
          <w:spacing w:val="10"/>
          <w:sz w:val="15"/>
          <w:szCs w:val="15"/>
        </w:rPr>
        <w:t>。</w:t>
      </w:r>
    </w:p>
    <w:p w:rsidR="00AF0552" w:rsidRDefault="002B24EF">
      <w:pPr>
        <w:numPr>
          <w:ilvl w:val="0"/>
          <w:numId w:val="6"/>
        </w:numPr>
        <w:spacing w:line="200" w:lineRule="exact"/>
        <w:ind w:firstLineChars="200" w:firstLine="301"/>
        <w:rPr>
          <w:rFonts w:ascii="Times New Roman" w:hAnsi="Times New Roman"/>
          <w:b/>
          <w:bCs/>
          <w:spacing w:val="10"/>
          <w:sz w:val="15"/>
          <w:szCs w:val="15"/>
        </w:rPr>
      </w:pPr>
      <w:r>
        <w:rPr>
          <w:b/>
          <w:bCs/>
          <w:color w:val="000000"/>
          <w:kern w:val="0"/>
          <w:sz w:val="15"/>
          <w:szCs w:val="11"/>
        </w:rPr>
        <w:t>投资者特此</w:t>
      </w:r>
      <w:r>
        <w:rPr>
          <w:rFonts w:hint="eastAsia"/>
          <w:b/>
          <w:bCs/>
          <w:color w:val="000000"/>
          <w:kern w:val="0"/>
          <w:sz w:val="15"/>
          <w:szCs w:val="11"/>
        </w:rPr>
        <w:t>同</w:t>
      </w:r>
      <w:r>
        <w:rPr>
          <w:b/>
          <w:bCs/>
          <w:color w:val="000000"/>
          <w:kern w:val="0"/>
          <w:sz w:val="15"/>
          <w:szCs w:val="11"/>
        </w:rPr>
        <w:t>意</w:t>
      </w:r>
      <w:r>
        <w:rPr>
          <w:rFonts w:hint="eastAsia"/>
          <w:b/>
          <w:bCs/>
          <w:color w:val="000000"/>
          <w:kern w:val="0"/>
          <w:sz w:val="15"/>
          <w:szCs w:val="11"/>
        </w:rPr>
        <w:t>并授权</w:t>
      </w:r>
      <w:r>
        <w:rPr>
          <w:rFonts w:ascii="Times New Roman" w:hAnsi="Times New Roman"/>
          <w:b/>
          <w:bCs/>
          <w:spacing w:val="10"/>
          <w:sz w:val="15"/>
          <w:szCs w:val="15"/>
        </w:rPr>
        <w:t>甲方</w:t>
      </w:r>
      <w:r>
        <w:rPr>
          <w:rFonts w:ascii="Times New Roman" w:hAnsi="Times New Roman" w:hint="eastAsia"/>
          <w:b/>
          <w:bCs/>
          <w:spacing w:val="10"/>
          <w:sz w:val="15"/>
          <w:szCs w:val="15"/>
        </w:rPr>
        <w:t>及销售机构</w:t>
      </w:r>
      <w:r>
        <w:rPr>
          <w:b/>
          <w:bCs/>
          <w:color w:val="000000"/>
          <w:kern w:val="0"/>
          <w:sz w:val="15"/>
          <w:szCs w:val="11"/>
        </w:rPr>
        <w:t>有权按照法律法规</w:t>
      </w:r>
      <w:r>
        <w:rPr>
          <w:rFonts w:hint="eastAsia"/>
          <w:b/>
          <w:bCs/>
          <w:color w:val="000000"/>
          <w:kern w:val="0"/>
          <w:sz w:val="15"/>
          <w:szCs w:val="11"/>
        </w:rPr>
        <w:t>规定，遵循正当、必要的原则，收集、使用投资者个人信息，包括但不限于</w:t>
      </w:r>
      <w:r>
        <w:rPr>
          <w:b/>
          <w:bCs/>
          <w:color w:val="000000"/>
          <w:kern w:val="0"/>
          <w:sz w:val="15"/>
          <w:szCs w:val="11"/>
        </w:rPr>
        <w:t>根据法律法规规定</w:t>
      </w:r>
      <w:r>
        <w:rPr>
          <w:rFonts w:hint="eastAsia"/>
          <w:b/>
          <w:bCs/>
          <w:color w:val="000000"/>
          <w:kern w:val="0"/>
          <w:sz w:val="15"/>
          <w:szCs w:val="11"/>
        </w:rPr>
        <w:t>、监管或</w:t>
      </w:r>
      <w:r>
        <w:rPr>
          <w:b/>
          <w:bCs/>
          <w:color w:val="000000"/>
          <w:kern w:val="0"/>
          <w:sz w:val="15"/>
          <w:szCs w:val="11"/>
        </w:rPr>
        <w:t>有权机关要求</w:t>
      </w:r>
      <w:r>
        <w:rPr>
          <w:rFonts w:hint="eastAsia"/>
          <w:b/>
          <w:bCs/>
          <w:color w:val="000000"/>
          <w:kern w:val="0"/>
          <w:sz w:val="15"/>
          <w:szCs w:val="11"/>
        </w:rPr>
        <w:t>、理财业务需要等采集、处理及使用</w:t>
      </w:r>
      <w:r>
        <w:rPr>
          <w:b/>
          <w:bCs/>
          <w:color w:val="000000"/>
          <w:kern w:val="0"/>
          <w:sz w:val="15"/>
          <w:szCs w:val="11"/>
        </w:rPr>
        <w:t>投资者身份、持有理财产品、理财产品交易等信息</w:t>
      </w:r>
      <w:r>
        <w:rPr>
          <w:rFonts w:hint="eastAsia"/>
          <w:b/>
          <w:bCs/>
          <w:color w:val="000000"/>
          <w:kern w:val="0"/>
          <w:sz w:val="15"/>
          <w:szCs w:val="11"/>
        </w:rPr>
        <w:t>，</w:t>
      </w:r>
      <w:r>
        <w:rPr>
          <w:b/>
          <w:bCs/>
          <w:color w:val="000000"/>
          <w:kern w:val="0"/>
          <w:sz w:val="15"/>
          <w:szCs w:val="11"/>
        </w:rPr>
        <w:t>以及</w:t>
      </w:r>
      <w:r>
        <w:rPr>
          <w:rFonts w:ascii="Times New Roman" w:hAnsi="Times New Roman"/>
          <w:b/>
          <w:bCs/>
          <w:color w:val="000000"/>
          <w:kern w:val="0"/>
          <w:sz w:val="15"/>
          <w:szCs w:val="11"/>
        </w:rPr>
        <w:t>在办理与理财产品相关事项</w:t>
      </w:r>
      <w:r>
        <w:rPr>
          <w:rFonts w:hint="eastAsia"/>
          <w:b/>
          <w:bCs/>
          <w:color w:val="000000"/>
          <w:kern w:val="0"/>
          <w:sz w:val="15"/>
          <w:szCs w:val="11"/>
        </w:rPr>
        <w:t>需要</w:t>
      </w:r>
      <w:r>
        <w:rPr>
          <w:rFonts w:ascii="Times New Roman" w:hAnsi="Times New Roman"/>
          <w:b/>
          <w:bCs/>
          <w:color w:val="000000"/>
          <w:kern w:val="0"/>
          <w:sz w:val="15"/>
          <w:szCs w:val="11"/>
        </w:rPr>
        <w:t>的情况下向服务机构及其他</w:t>
      </w:r>
      <w:r>
        <w:rPr>
          <w:b/>
          <w:bCs/>
          <w:color w:val="000000"/>
          <w:kern w:val="0"/>
          <w:sz w:val="15"/>
          <w:szCs w:val="11"/>
        </w:rPr>
        <w:t>管理人或销售机构</w:t>
      </w:r>
      <w:r>
        <w:rPr>
          <w:rFonts w:ascii="Times New Roman" w:hAnsi="Times New Roman"/>
          <w:b/>
          <w:bCs/>
          <w:color w:val="000000"/>
          <w:kern w:val="0"/>
          <w:sz w:val="15"/>
          <w:szCs w:val="11"/>
        </w:rPr>
        <w:t>认为必要的业务合作机构提供</w:t>
      </w:r>
      <w:r>
        <w:rPr>
          <w:b/>
          <w:bCs/>
          <w:color w:val="000000"/>
          <w:kern w:val="0"/>
          <w:sz w:val="15"/>
          <w:szCs w:val="11"/>
        </w:rPr>
        <w:t>投资者</w:t>
      </w:r>
      <w:r>
        <w:rPr>
          <w:rFonts w:hint="eastAsia"/>
          <w:b/>
          <w:bCs/>
          <w:color w:val="000000"/>
          <w:kern w:val="0"/>
          <w:sz w:val="15"/>
          <w:szCs w:val="11"/>
        </w:rPr>
        <w:t>相关</w:t>
      </w:r>
      <w:r>
        <w:rPr>
          <w:rFonts w:ascii="Times New Roman" w:hAnsi="Times New Roman"/>
          <w:b/>
          <w:bCs/>
          <w:color w:val="000000"/>
          <w:kern w:val="0"/>
          <w:sz w:val="15"/>
          <w:szCs w:val="11"/>
        </w:rPr>
        <w:t>信息</w:t>
      </w:r>
      <w:r>
        <w:rPr>
          <w:rFonts w:hint="eastAsia"/>
          <w:b/>
          <w:bCs/>
          <w:color w:val="000000"/>
          <w:kern w:val="0"/>
          <w:sz w:val="15"/>
          <w:szCs w:val="11"/>
        </w:rPr>
        <w:t>。甲方</w:t>
      </w:r>
      <w:r>
        <w:rPr>
          <w:b/>
          <w:bCs/>
          <w:color w:val="000000"/>
          <w:kern w:val="0"/>
          <w:sz w:val="15"/>
          <w:szCs w:val="11"/>
        </w:rPr>
        <w:t>及销售机构保证信息采集、处理及使用的安全性和合法性</w:t>
      </w:r>
      <w:r>
        <w:rPr>
          <w:rFonts w:ascii="Times New Roman" w:hAnsi="Times New Roman"/>
          <w:b/>
          <w:bCs/>
          <w:color w:val="000000"/>
          <w:kern w:val="0"/>
          <w:sz w:val="15"/>
          <w:szCs w:val="11"/>
        </w:rPr>
        <w:t>。</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w:t>
      </w:r>
      <w:r>
        <w:rPr>
          <w:rFonts w:ascii="Times New Roman" w:hAnsi="Times New Roman" w:hint="eastAsia"/>
          <w:spacing w:val="10"/>
          <w:sz w:val="15"/>
          <w:szCs w:val="15"/>
        </w:rPr>
        <w:t>无义务</w:t>
      </w:r>
      <w:r>
        <w:rPr>
          <w:rFonts w:ascii="Times New Roman" w:hAnsi="Times New Roman"/>
          <w:spacing w:val="10"/>
          <w:sz w:val="15"/>
          <w:szCs w:val="15"/>
        </w:rPr>
        <w:t>对第三人支付本理财产品清算分配金额及相关权益，法律法规另有规定的除外。</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甲方以其固有财产先行垫付因处理本理财产品相关事务所支出的理财产品费用及税费的，对理财产品资金享有优先受偿的权利。</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甲方有权根据本理财产品销售文件的约定提前终止或延长本理财产品的存续期限。</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甲方有权调整本理财产品的认购或申购起点、单笔认购或申购上限等要素。</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甲方有权根据相关规定及销售文件的约定，变更销售文件内容。</w:t>
      </w:r>
    </w:p>
    <w:p w:rsidR="00AF0552" w:rsidRDefault="002B24EF">
      <w:pPr>
        <w:numPr>
          <w:ilvl w:val="0"/>
          <w:numId w:val="6"/>
        </w:numPr>
        <w:spacing w:line="200" w:lineRule="exact"/>
        <w:ind w:firstLineChars="200" w:firstLine="341"/>
        <w:rPr>
          <w:rFonts w:ascii="Times New Roman" w:hAnsi="Times New Roman"/>
          <w:b/>
          <w:bCs/>
          <w:spacing w:val="10"/>
          <w:sz w:val="15"/>
          <w:szCs w:val="15"/>
        </w:rPr>
      </w:pPr>
      <w:bookmarkStart w:id="2" w:name="_Hlk41902117"/>
      <w:r>
        <w:rPr>
          <w:rFonts w:ascii="Times New Roman"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收益</w:t>
      </w:r>
      <w:r>
        <w:rPr>
          <w:rFonts w:ascii="Times New Roman" w:hAnsi="Times New Roman" w:hint="eastAsia"/>
          <w:b/>
          <w:spacing w:val="10"/>
          <w:sz w:val="15"/>
        </w:rPr>
        <w:t>，由此</w:t>
      </w:r>
      <w:r>
        <w:rPr>
          <w:rFonts w:ascii="Times New Roman" w:hAnsi="Times New Roman"/>
          <w:b/>
          <w:spacing w:val="10"/>
          <w:sz w:val="15"/>
        </w:rPr>
        <w:t>产生的一切损失及费用将由乙方承担，甲方</w:t>
      </w:r>
      <w:r>
        <w:rPr>
          <w:rFonts w:ascii="Times New Roman" w:hAnsi="Times New Roman" w:hint="eastAsia"/>
          <w:b/>
          <w:spacing w:val="10"/>
          <w:sz w:val="15"/>
        </w:rPr>
        <w:t>或销售机构</w:t>
      </w:r>
      <w:r>
        <w:rPr>
          <w:rFonts w:ascii="Times New Roman" w:hAnsi="Times New Roman"/>
          <w:b/>
          <w:spacing w:val="10"/>
          <w:sz w:val="15"/>
        </w:rPr>
        <w:t>有权将此损失及费用从乙方的授权指定账户、理财本金及收益中扣除</w:t>
      </w:r>
      <w:r>
        <w:rPr>
          <w:rFonts w:ascii="Times New Roman" w:hAnsi="Times New Roman"/>
          <w:b/>
          <w:bCs/>
          <w:spacing w:val="10"/>
          <w:sz w:val="15"/>
          <w:szCs w:val="15"/>
        </w:rPr>
        <w:t>。</w:t>
      </w:r>
    </w:p>
    <w:p w:rsidR="00AF0552" w:rsidRDefault="002B24EF">
      <w:pPr>
        <w:numPr>
          <w:ilvl w:val="0"/>
          <w:numId w:val="6"/>
        </w:num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销售机构为甲方的情形下，甲方</w:t>
      </w:r>
      <w:r>
        <w:rPr>
          <w:rFonts w:ascii="Times New Roman" w:hAnsi="Times New Roman"/>
          <w:b/>
          <w:bCs/>
          <w:spacing w:val="10"/>
          <w:sz w:val="15"/>
          <w:szCs w:val="15"/>
        </w:rPr>
        <w:t>按照理财产品说明书约定向乙方进行理财产品份额的收益分配并将对应资金划入乙方授权指定账户后，即视为甲方已向乙方完成收益分配和资金的清算分配。</w:t>
      </w:r>
      <w:r>
        <w:rPr>
          <w:rFonts w:ascii="Times New Roman" w:hAnsi="Times New Roman" w:hint="eastAsia"/>
          <w:b/>
          <w:bCs/>
          <w:spacing w:val="10"/>
          <w:sz w:val="15"/>
          <w:szCs w:val="15"/>
        </w:rPr>
        <w:t>销售机构非甲方的情形下，</w:t>
      </w:r>
      <w:r>
        <w:rPr>
          <w:rFonts w:ascii="Times New Roman" w:hAnsi="Times New Roman"/>
          <w:b/>
          <w:bCs/>
          <w:spacing w:val="10"/>
          <w:sz w:val="15"/>
          <w:szCs w:val="15"/>
        </w:rPr>
        <w:t>甲方按照理财产品说明书约定向乙方进行理财产品份额的收益分配并将对应资金划入</w:t>
      </w:r>
      <w:r>
        <w:rPr>
          <w:rFonts w:ascii="Times New Roman" w:hAnsi="Times New Roman" w:hint="eastAsia"/>
          <w:b/>
          <w:bCs/>
          <w:spacing w:val="10"/>
          <w:sz w:val="15"/>
          <w:szCs w:val="15"/>
        </w:rPr>
        <w:t>销售</w:t>
      </w:r>
      <w:r>
        <w:rPr>
          <w:rFonts w:ascii="Times New Roman" w:hAnsi="Times New Roman"/>
          <w:b/>
          <w:bCs/>
          <w:spacing w:val="10"/>
          <w:sz w:val="15"/>
          <w:szCs w:val="15"/>
        </w:rPr>
        <w:t>机构账户后，由</w:t>
      </w:r>
      <w:r>
        <w:rPr>
          <w:rFonts w:ascii="Times New Roman" w:hAnsi="Times New Roman" w:hint="eastAsia"/>
          <w:b/>
          <w:bCs/>
          <w:spacing w:val="10"/>
          <w:sz w:val="15"/>
          <w:szCs w:val="15"/>
        </w:rPr>
        <w:t>销售</w:t>
      </w:r>
      <w:r>
        <w:rPr>
          <w:rFonts w:ascii="Times New Roman" w:hAnsi="Times New Roman"/>
          <w:b/>
          <w:bCs/>
          <w:spacing w:val="10"/>
          <w:sz w:val="15"/>
          <w:szCs w:val="15"/>
        </w:rPr>
        <w:t>机构向乙方授权指定账户划付对应资金。</w:t>
      </w:r>
      <w:r>
        <w:rPr>
          <w:rFonts w:ascii="Times New Roman" w:hAnsi="Times New Roman" w:hint="eastAsia"/>
          <w:b/>
          <w:bCs/>
          <w:spacing w:val="10"/>
          <w:sz w:val="15"/>
          <w:szCs w:val="15"/>
        </w:rPr>
        <w:t>销售</w:t>
      </w:r>
      <w:r>
        <w:rPr>
          <w:rFonts w:ascii="Times New Roman" w:hAnsi="Times New Roman"/>
          <w:b/>
          <w:bCs/>
          <w:spacing w:val="10"/>
          <w:sz w:val="15"/>
          <w:szCs w:val="15"/>
        </w:rPr>
        <w:t>机构未及时足额划付资金，或</w:t>
      </w:r>
      <w:r>
        <w:rPr>
          <w:rFonts w:ascii="Times New Roman" w:hAnsi="Times New Roman" w:hint="eastAsia"/>
          <w:b/>
          <w:bCs/>
          <w:spacing w:val="10"/>
          <w:sz w:val="15"/>
          <w:szCs w:val="15"/>
        </w:rPr>
        <w:t>销售</w:t>
      </w:r>
      <w:r>
        <w:rPr>
          <w:rFonts w:ascii="Times New Roman" w:hAnsi="Times New Roman"/>
          <w:b/>
          <w:bCs/>
          <w:spacing w:val="10"/>
          <w:sz w:val="15"/>
          <w:szCs w:val="15"/>
        </w:rPr>
        <w:t>机构清算账户内资金被依法冻结或扣划，或</w:t>
      </w:r>
      <w:r>
        <w:rPr>
          <w:rFonts w:ascii="Times New Roman" w:hAnsi="Times New Roman" w:hint="eastAsia"/>
          <w:b/>
          <w:bCs/>
          <w:spacing w:val="10"/>
          <w:sz w:val="15"/>
          <w:szCs w:val="15"/>
        </w:rPr>
        <w:t>销售</w:t>
      </w:r>
      <w:r>
        <w:rPr>
          <w:rFonts w:ascii="Times New Roman" w:hAnsi="Times New Roman"/>
          <w:b/>
          <w:bCs/>
          <w:spacing w:val="10"/>
          <w:sz w:val="15"/>
          <w:szCs w:val="15"/>
        </w:rPr>
        <w:t>机构清算账户处于被挂失、冻结、注销或其他非正常状态等原因而导致交易失败，由</w:t>
      </w:r>
      <w:r>
        <w:rPr>
          <w:rFonts w:ascii="Times New Roman" w:hAnsi="Times New Roman" w:hint="eastAsia"/>
          <w:b/>
          <w:bCs/>
          <w:spacing w:val="10"/>
          <w:sz w:val="15"/>
          <w:szCs w:val="15"/>
        </w:rPr>
        <w:t>销售</w:t>
      </w:r>
      <w:r>
        <w:rPr>
          <w:rFonts w:ascii="Times New Roman" w:hAnsi="Times New Roman"/>
          <w:b/>
          <w:bCs/>
          <w:spacing w:val="10"/>
          <w:sz w:val="15"/>
          <w:szCs w:val="15"/>
        </w:rPr>
        <w:t>机构与投资者依法协商解决。</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甲方或</w:t>
      </w:r>
      <w:r>
        <w:rPr>
          <w:rFonts w:ascii="Times New Roman" w:hAnsi="Times New Roman" w:hint="eastAsia"/>
          <w:spacing w:val="10"/>
          <w:sz w:val="15"/>
          <w:szCs w:val="15"/>
        </w:rPr>
        <w:t>销售</w:t>
      </w:r>
      <w:r>
        <w:rPr>
          <w:rFonts w:ascii="Times New Roman" w:hAnsi="Times New Roman"/>
          <w:spacing w:val="10"/>
          <w:sz w:val="15"/>
          <w:szCs w:val="15"/>
        </w:rPr>
        <w:t>机构发现或有合理理由怀疑乙方或其资金存在洗钱、恐怖融资、逃税等嫌疑，甲方有权提前终止本协议。</w:t>
      </w:r>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甲方在此特别披露：</w:t>
      </w:r>
      <w:r>
        <w:rPr>
          <w:rFonts w:ascii="Times New Roman"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bookmarkEnd w:id="2"/>
    </w:p>
    <w:p w:rsidR="00AF0552" w:rsidRDefault="002B24EF">
      <w:pPr>
        <w:numPr>
          <w:ilvl w:val="0"/>
          <w:numId w:val="6"/>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法律法规规定及</w:t>
      </w:r>
      <w:bookmarkStart w:id="3" w:name="_Hlk41902131"/>
      <w:r>
        <w:rPr>
          <w:rFonts w:ascii="Times New Roman" w:hAnsi="Times New Roman"/>
          <w:spacing w:val="10"/>
          <w:sz w:val="15"/>
          <w:szCs w:val="15"/>
        </w:rPr>
        <w:t>理财产品</w:t>
      </w:r>
      <w:bookmarkEnd w:id="3"/>
      <w:r>
        <w:rPr>
          <w:rFonts w:ascii="Times New Roman" w:hAnsi="Times New Roman"/>
          <w:spacing w:val="10"/>
          <w:sz w:val="15"/>
          <w:szCs w:val="15"/>
        </w:rPr>
        <w:t>销售文件约定的其他权利</w:t>
      </w:r>
      <w:r>
        <w:rPr>
          <w:rFonts w:ascii="Times New Roman" w:hAnsi="Times New Roman" w:hint="eastAsia"/>
          <w:spacing w:val="10"/>
          <w:sz w:val="15"/>
          <w:szCs w:val="15"/>
        </w:rPr>
        <w:t>与义务</w:t>
      </w:r>
      <w:r>
        <w:rPr>
          <w:rFonts w:ascii="Times New Roman" w:hAnsi="Times New Roman"/>
          <w:spacing w:val="10"/>
          <w:sz w:val="15"/>
          <w:szCs w:val="15"/>
        </w:rPr>
        <w:t>。</w:t>
      </w:r>
    </w:p>
    <w:p w:rsidR="00AF0552" w:rsidRDefault="002B24EF">
      <w:pPr>
        <w:spacing w:line="200" w:lineRule="exact"/>
        <w:ind w:left="341"/>
        <w:rPr>
          <w:rFonts w:ascii="Times New Roman" w:hAnsi="Times New Roman"/>
          <w:b/>
          <w:bCs/>
          <w:spacing w:val="10"/>
          <w:sz w:val="15"/>
          <w:szCs w:val="15"/>
        </w:rPr>
      </w:pPr>
      <w:r>
        <w:rPr>
          <w:rFonts w:ascii="Times New Roman" w:hAnsi="Times New Roman" w:hint="eastAsia"/>
          <w:b/>
          <w:bCs/>
          <w:spacing w:val="10"/>
          <w:sz w:val="15"/>
          <w:szCs w:val="15"/>
        </w:rPr>
        <w:t>4</w:t>
      </w:r>
      <w:r>
        <w:rPr>
          <w:rFonts w:ascii="Times New Roman" w:hAnsi="Times New Roman"/>
          <w:b/>
          <w:bCs/>
          <w:spacing w:val="10"/>
          <w:sz w:val="15"/>
          <w:szCs w:val="15"/>
        </w:rPr>
        <w:t>.</w:t>
      </w:r>
      <w:r>
        <w:rPr>
          <w:rFonts w:ascii="Times New Roman" w:hAnsi="Times New Roman"/>
          <w:b/>
          <w:bCs/>
          <w:spacing w:val="10"/>
          <w:sz w:val="15"/>
          <w:szCs w:val="15"/>
        </w:rPr>
        <w:t>乙方的权利与义务：</w:t>
      </w:r>
    </w:p>
    <w:p w:rsidR="00AF0552" w:rsidRDefault="002B24EF">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乙方应当保证其理财资金为合法拥有的自有资金，不存在涉嫌洗钱、恶意逃避税收征收管理等违法违规行为，保证可提供资金来源合法的证明文件</w:t>
      </w:r>
      <w:bookmarkStart w:id="4" w:name="_Hlk41902537"/>
      <w:r>
        <w:rPr>
          <w:rFonts w:ascii="Times New Roman" w:hAnsi="Times New Roman"/>
          <w:spacing w:val="10"/>
          <w:sz w:val="15"/>
          <w:szCs w:val="15"/>
        </w:rPr>
        <w:t>，配合甲方或</w:t>
      </w:r>
      <w:r>
        <w:rPr>
          <w:rFonts w:ascii="Times New Roman" w:hAnsi="Times New Roman" w:hint="eastAsia"/>
          <w:spacing w:val="10"/>
          <w:sz w:val="15"/>
          <w:szCs w:val="15"/>
        </w:rPr>
        <w:t>销售</w:t>
      </w:r>
      <w:r>
        <w:rPr>
          <w:rFonts w:ascii="Times New Roman" w:hAnsi="Times New Roman"/>
          <w:spacing w:val="10"/>
          <w:sz w:val="15"/>
          <w:szCs w:val="15"/>
        </w:rPr>
        <w:t>机构为识别合格投资者等目的进行的尽职调查。</w:t>
      </w:r>
      <w:bookmarkEnd w:id="4"/>
    </w:p>
    <w:p w:rsidR="00AF0552" w:rsidRDefault="002B24EF">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rsidR="00AF0552" w:rsidRDefault="002B24EF">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乙方保证具有完全民事行为能力，有完全适当的资格与能力订立并履行本协议。</w:t>
      </w:r>
    </w:p>
    <w:p w:rsidR="00AF0552" w:rsidRDefault="002B24EF">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乙方应接受</w:t>
      </w:r>
      <w:r>
        <w:rPr>
          <w:rFonts w:ascii="Times New Roman" w:hAnsi="Times New Roman" w:hint="eastAsia"/>
          <w:spacing w:val="10"/>
          <w:sz w:val="15"/>
          <w:szCs w:val="15"/>
        </w:rPr>
        <w:t>销售机构</w:t>
      </w:r>
      <w:r>
        <w:rPr>
          <w:rFonts w:ascii="Times New Roman" w:hAnsi="Times New Roman"/>
          <w:spacing w:val="10"/>
          <w:sz w:val="15"/>
          <w:szCs w:val="15"/>
        </w:rPr>
        <w:t>对其投资风险承受能力进行的测评。（个人投资者适用）</w:t>
      </w:r>
    </w:p>
    <w:p w:rsidR="00AF0552" w:rsidRDefault="002B24EF">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乙方是一家按照中国法律正式注册并有效存续的法人或其他组织，具有拥有和支配其财产以及继续进行其正在进行之业务的全部权力和授权。（机构投资者适用）</w:t>
      </w:r>
    </w:p>
    <w:p w:rsidR="00AF0552" w:rsidRDefault="002B24EF">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rsidR="00AF0552" w:rsidRDefault="002B24EF">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乙方保证，乙方系符合监管规定要求的合格投资者。（私募产品投资者适用）</w:t>
      </w:r>
    </w:p>
    <w:p w:rsidR="00AF0552" w:rsidRDefault="002B24EF">
      <w:pPr>
        <w:numPr>
          <w:ilvl w:val="0"/>
          <w:numId w:val="7"/>
        </w:numPr>
        <w:spacing w:line="200" w:lineRule="exact"/>
        <w:ind w:firstLine="340"/>
        <w:rPr>
          <w:rFonts w:ascii="Times New Roman" w:hAnsi="Times New Roman"/>
          <w:b/>
          <w:bCs/>
          <w:spacing w:val="10"/>
          <w:sz w:val="15"/>
          <w:szCs w:val="15"/>
        </w:rPr>
      </w:pPr>
      <w:r>
        <w:rPr>
          <w:rFonts w:ascii="Times New Roman" w:hAnsi="Times New Roman"/>
          <w:b/>
          <w:bCs/>
          <w:spacing w:val="10"/>
          <w:sz w:val="15"/>
          <w:szCs w:val="15"/>
        </w:rPr>
        <w:t>乙方保证其已知悉甲方并非乙方的投资顾问或其他顾问，乙方并未依赖于甲方和</w:t>
      </w:r>
      <w:r>
        <w:rPr>
          <w:rFonts w:ascii="Times New Roman" w:hAnsi="Times New Roman"/>
          <w:b/>
          <w:bCs/>
          <w:spacing w:val="10"/>
          <w:sz w:val="15"/>
          <w:szCs w:val="15"/>
        </w:rPr>
        <w:t>/</w:t>
      </w:r>
      <w:r>
        <w:rPr>
          <w:rFonts w:ascii="Times New Roman" w:hAnsi="Times New Roman"/>
          <w:b/>
          <w:bCs/>
          <w:spacing w:val="10"/>
          <w:sz w:val="15"/>
          <w:szCs w:val="15"/>
        </w:rPr>
        <w:t>或甲方的雇员、代理人或关联机构对其所作的任何</w:t>
      </w:r>
      <w:r>
        <w:rPr>
          <w:rFonts w:ascii="Times New Roman" w:hAnsi="Times New Roman"/>
          <w:b/>
          <w:bCs/>
          <w:spacing w:val="10"/>
          <w:sz w:val="15"/>
          <w:szCs w:val="15"/>
        </w:rPr>
        <w:lastRenderedPageBreak/>
        <w:t>陈述</w:t>
      </w:r>
      <w:r>
        <w:rPr>
          <w:rFonts w:ascii="Times New Roman" w:hAnsi="Times New Roman" w:hint="eastAsia"/>
          <w:b/>
          <w:bCs/>
          <w:spacing w:val="10"/>
          <w:sz w:val="15"/>
          <w:szCs w:val="15"/>
        </w:rPr>
        <w:t>（</w:t>
      </w:r>
      <w:r>
        <w:rPr>
          <w:rFonts w:ascii="Times New Roman" w:hAnsi="Times New Roman"/>
          <w:b/>
          <w:bCs/>
          <w:spacing w:val="10"/>
          <w:sz w:val="15"/>
          <w:szCs w:val="15"/>
        </w:rPr>
        <w:t>不论口头或书面</w:t>
      </w:r>
      <w:r>
        <w:rPr>
          <w:rFonts w:ascii="Times New Roman" w:hAnsi="Times New Roman" w:hint="eastAsia"/>
          <w:b/>
          <w:bCs/>
          <w:spacing w:val="10"/>
          <w:sz w:val="15"/>
          <w:szCs w:val="15"/>
        </w:rPr>
        <w:t>）</w:t>
      </w:r>
      <w:r>
        <w:rPr>
          <w:rFonts w:ascii="Times New Roman" w:hAnsi="Times New Roman"/>
          <w:b/>
          <w:bCs/>
          <w:spacing w:val="10"/>
          <w:sz w:val="15"/>
          <w:szCs w:val="15"/>
        </w:rPr>
        <w:t>而决定投资于理财产品。</w:t>
      </w:r>
    </w:p>
    <w:p w:rsidR="00AF0552" w:rsidRDefault="002B24EF">
      <w:pPr>
        <w:numPr>
          <w:ilvl w:val="0"/>
          <w:numId w:val="7"/>
        </w:numPr>
        <w:spacing w:line="200" w:lineRule="exact"/>
        <w:ind w:firstLine="340"/>
        <w:rPr>
          <w:rFonts w:ascii="Times New Roman" w:hAnsi="Times New Roman"/>
          <w:spacing w:val="10"/>
          <w:sz w:val="15"/>
          <w:szCs w:val="15"/>
        </w:rPr>
      </w:pPr>
      <w:r>
        <w:rPr>
          <w:rFonts w:ascii="Times New Roman" w:hAnsi="Times New Roman"/>
          <w:spacing w:val="10"/>
          <w:sz w:val="15"/>
          <w:szCs w:val="15"/>
        </w:rPr>
        <w:t>乙方保证签署和履行理财产品</w:t>
      </w:r>
      <w:r>
        <w:rPr>
          <w:rFonts w:ascii="Times New Roman" w:hAnsi="Times New Roman" w:hint="eastAsia"/>
          <w:spacing w:val="10"/>
          <w:sz w:val="15"/>
          <w:szCs w:val="15"/>
        </w:rPr>
        <w:t>销售文件</w:t>
      </w:r>
      <w:r>
        <w:rPr>
          <w:rFonts w:ascii="Times New Roman" w:hAnsi="Times New Roman"/>
          <w:spacing w:val="10"/>
          <w:sz w:val="15"/>
          <w:szCs w:val="15"/>
        </w:rPr>
        <w:t>系其真实意思表示，其有权利签署本协议和履行本协议所述的义务，并已为此采取一切所需的行为。</w:t>
      </w:r>
    </w:p>
    <w:p w:rsidR="00AF0552" w:rsidRDefault="002B24EF">
      <w:pPr>
        <w:numPr>
          <w:ilvl w:val="0"/>
          <w:numId w:val="7"/>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乙方保证执行及交付任何文件或履行本协议项下的义务，均不会违反</w:t>
      </w:r>
      <w:r>
        <w:rPr>
          <w:rFonts w:ascii="Times New Roman" w:hAnsi="Times New Roman"/>
          <w:spacing w:val="10"/>
          <w:sz w:val="15"/>
          <w:szCs w:val="15"/>
        </w:rPr>
        <w:t>(i)</w:t>
      </w:r>
      <w:r>
        <w:rPr>
          <w:rFonts w:ascii="Times New Roman" w:hAnsi="Times New Roman"/>
          <w:spacing w:val="10"/>
          <w:sz w:val="15"/>
          <w:szCs w:val="15"/>
        </w:rPr>
        <w:t>任何适用法律、法规、法令或法律限制，任何法院或其他政府机关所作出的适用于乙方或乙方任何资产的指令或判决；</w:t>
      </w:r>
      <w:r>
        <w:rPr>
          <w:rFonts w:ascii="Times New Roman" w:hAnsi="Times New Roman"/>
          <w:spacing w:val="10"/>
          <w:sz w:val="15"/>
          <w:szCs w:val="15"/>
        </w:rPr>
        <w:t>(ii)</w:t>
      </w:r>
      <w:r>
        <w:rPr>
          <w:rFonts w:ascii="Times New Roman" w:hAnsi="Times New Roman"/>
          <w:spacing w:val="10"/>
          <w:sz w:val="15"/>
          <w:szCs w:val="15"/>
        </w:rPr>
        <w:t>对乙方或乙方任何资产有约束力的任何协议条款</w:t>
      </w:r>
      <w:bookmarkStart w:id="5" w:name="_Hlk41902655"/>
      <w:r>
        <w:rPr>
          <w:rFonts w:ascii="Times New Roman" w:hAnsi="Times New Roman"/>
          <w:spacing w:val="10"/>
          <w:sz w:val="15"/>
          <w:szCs w:val="15"/>
        </w:rPr>
        <w:t>或其他法律文件</w:t>
      </w:r>
      <w:bookmarkEnd w:id="5"/>
      <w:r>
        <w:rPr>
          <w:rFonts w:ascii="Times New Roman" w:hAnsi="Times New Roman"/>
          <w:spacing w:val="10"/>
          <w:sz w:val="15"/>
          <w:szCs w:val="15"/>
        </w:rPr>
        <w:t>。乙方应在签署本协议的同时按照对应期次的《理财产品说明书》的约定在授权指定账户存入足额的资金以确保账户余额大于或等于认购或申购金额。</w:t>
      </w:r>
    </w:p>
    <w:p w:rsidR="00AF0552" w:rsidRDefault="002B24EF">
      <w:pPr>
        <w:numPr>
          <w:ilvl w:val="0"/>
          <w:numId w:val="7"/>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乙方应按要求确定授权指定账户，用于本理财产品的理财资金划转及理财收益、到期清算分配资金的分配。</w:t>
      </w:r>
      <w:r>
        <w:rPr>
          <w:rFonts w:ascii="Times New Roman" w:hAnsi="Times New Roman"/>
          <w:b/>
          <w:spacing w:val="10"/>
          <w:sz w:val="15"/>
        </w:rPr>
        <w:t>本协议终止前，乙方不得将授权指定账户销户。若发生因乙方注销授权指定账户造成理财产品无法正常分配的，</w:t>
      </w:r>
      <w:r>
        <w:rPr>
          <w:rFonts w:ascii="Times New Roman" w:hAnsi="Times New Roman" w:hint="eastAsia"/>
          <w:b/>
          <w:spacing w:val="10"/>
          <w:sz w:val="15"/>
        </w:rPr>
        <w:t>乙方承担由此产生的损失</w:t>
      </w:r>
      <w:r>
        <w:rPr>
          <w:rFonts w:ascii="Times New Roman" w:hAnsi="Times New Roman"/>
          <w:b/>
          <w:spacing w:val="10"/>
          <w:sz w:val="15"/>
        </w:rPr>
        <w:t>。</w:t>
      </w:r>
    </w:p>
    <w:p w:rsidR="00AF0552" w:rsidRDefault="002B24EF">
      <w:pPr>
        <w:pStyle w:val="a4"/>
        <w:numPr>
          <w:ilvl w:val="0"/>
          <w:numId w:val="8"/>
        </w:numPr>
        <w:spacing w:line="200" w:lineRule="exact"/>
        <w:ind w:firstLine="340"/>
        <w:rPr>
          <w:rFonts w:ascii="Times New Roman" w:hAnsi="Times New Roman"/>
          <w:spacing w:val="10"/>
          <w:sz w:val="15"/>
          <w:szCs w:val="15"/>
        </w:rPr>
      </w:pPr>
      <w:r>
        <w:rPr>
          <w:rFonts w:ascii="Times New Roman" w:hAnsi="Times New Roman"/>
          <w:b/>
          <w:spacing w:val="10"/>
          <w:sz w:val="15"/>
        </w:rPr>
        <w:t>本协议终止前，乙方应保证其授权指定账户处于正常状态，乙方授权指定账户发生资金余额不足、挂失、换卡、长期不动户等特殊情况或被有权机关采取冻结、扣划等强制措施或出现其他异常情形，导致认购或申购不成功，以及在本理财产品存续期内，有权机关要求甲方</w:t>
      </w:r>
      <w:r>
        <w:rPr>
          <w:rFonts w:ascii="Times New Roman" w:hAnsi="Times New Roman" w:hint="eastAsia"/>
          <w:b/>
          <w:spacing w:val="10"/>
          <w:sz w:val="15"/>
        </w:rPr>
        <w:t>或销售机构</w:t>
      </w:r>
      <w:r>
        <w:rPr>
          <w:rFonts w:ascii="Times New Roman" w:hAnsi="Times New Roman"/>
          <w:b/>
          <w:spacing w:val="10"/>
          <w:sz w:val="15"/>
        </w:rPr>
        <w:t>配合对乙方理财产品份额、理财账户、授权指定账户进行查封、冻结或扣划的，乙方应配合甲方</w:t>
      </w:r>
      <w:r>
        <w:rPr>
          <w:rFonts w:ascii="Times New Roman" w:hAnsi="Times New Roman" w:hint="eastAsia"/>
          <w:b/>
          <w:spacing w:val="10"/>
          <w:sz w:val="15"/>
        </w:rPr>
        <w:t>或销售机构</w:t>
      </w:r>
      <w:r>
        <w:rPr>
          <w:rFonts w:ascii="Times New Roman" w:hAnsi="Times New Roman"/>
          <w:b/>
          <w:spacing w:val="10"/>
          <w:sz w:val="15"/>
        </w:rPr>
        <w:t>根据实际情况采取的任何措施，包括但不限于全部或部分终止理财交易、停止向投资者支付投资本金及投资收益</w:t>
      </w:r>
      <w:r>
        <w:rPr>
          <w:rFonts w:ascii="Times New Roman" w:hAnsi="Times New Roman" w:hint="eastAsia"/>
          <w:b/>
          <w:spacing w:val="10"/>
          <w:sz w:val="15"/>
        </w:rPr>
        <w:t>，由此</w:t>
      </w:r>
      <w:r>
        <w:rPr>
          <w:rFonts w:ascii="Times New Roman" w:hAnsi="Times New Roman"/>
          <w:b/>
          <w:spacing w:val="10"/>
          <w:sz w:val="15"/>
        </w:rPr>
        <w:t>产生的一切损失及费用将由乙方承担，甲方</w:t>
      </w:r>
      <w:r>
        <w:rPr>
          <w:rFonts w:ascii="Times New Roman" w:hAnsi="Times New Roman" w:hint="eastAsia"/>
          <w:b/>
          <w:spacing w:val="10"/>
          <w:sz w:val="15"/>
        </w:rPr>
        <w:t>或销售机构</w:t>
      </w:r>
      <w:r>
        <w:rPr>
          <w:rFonts w:ascii="Times New Roman" w:hAnsi="Times New Roman"/>
          <w:b/>
          <w:spacing w:val="10"/>
          <w:sz w:val="15"/>
        </w:rPr>
        <w:t>有权将此损失及费用从乙方的授权指定账户、理财本金及收益中扣除。乙方无权要求甲方</w:t>
      </w:r>
      <w:r>
        <w:rPr>
          <w:rFonts w:ascii="Times New Roman" w:hAnsi="Times New Roman" w:hint="eastAsia"/>
          <w:b/>
          <w:spacing w:val="10"/>
          <w:sz w:val="15"/>
        </w:rPr>
        <w:t>或销售机构</w:t>
      </w:r>
      <w:r>
        <w:rPr>
          <w:rFonts w:ascii="Times New Roman" w:hAnsi="Times New Roman"/>
          <w:b/>
          <w:spacing w:val="10"/>
          <w:sz w:val="15"/>
        </w:rPr>
        <w:t>对上述后果承担任何责任</w:t>
      </w:r>
      <w:r>
        <w:rPr>
          <w:rFonts w:ascii="Times New Roman" w:hAnsi="Times New Roman"/>
          <w:spacing w:val="10"/>
          <w:sz w:val="15"/>
          <w:szCs w:val="15"/>
        </w:rPr>
        <w:t>。</w:t>
      </w:r>
    </w:p>
    <w:p w:rsidR="00AF0552" w:rsidRDefault="002B24EF">
      <w:pPr>
        <w:numPr>
          <w:ilvl w:val="0"/>
          <w:numId w:val="8"/>
        </w:num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乙方应确保其提供的所有资料真实、完整、合法、有效，如果有任何变更，乙方应及时通知甲方</w:t>
      </w:r>
      <w:bookmarkStart w:id="6" w:name="_Hlk41902715"/>
      <w:r>
        <w:rPr>
          <w:rFonts w:ascii="Times New Roman" w:hAnsi="Times New Roman"/>
          <w:b/>
          <w:bCs/>
          <w:spacing w:val="10"/>
          <w:sz w:val="15"/>
          <w:szCs w:val="15"/>
        </w:rPr>
        <w:t>或</w:t>
      </w:r>
      <w:r>
        <w:rPr>
          <w:rFonts w:ascii="Times New Roman" w:hAnsi="Times New Roman" w:hint="eastAsia"/>
          <w:b/>
          <w:bCs/>
          <w:spacing w:val="10"/>
          <w:sz w:val="15"/>
          <w:szCs w:val="15"/>
        </w:rPr>
        <w:t>销售</w:t>
      </w:r>
      <w:r>
        <w:rPr>
          <w:rFonts w:ascii="Times New Roman" w:hAnsi="Times New Roman"/>
          <w:b/>
          <w:bCs/>
          <w:spacing w:val="10"/>
          <w:sz w:val="15"/>
          <w:szCs w:val="15"/>
        </w:rPr>
        <w:t>机构</w:t>
      </w:r>
      <w:bookmarkEnd w:id="6"/>
      <w:r>
        <w:rPr>
          <w:rFonts w:ascii="Times New Roman" w:hAnsi="Times New Roman"/>
          <w:b/>
          <w:bCs/>
          <w:spacing w:val="10"/>
          <w:sz w:val="15"/>
          <w:szCs w:val="15"/>
        </w:rPr>
        <w:t>并办理变更手续。如因乙方未及时通知甲方或</w:t>
      </w:r>
      <w:r>
        <w:rPr>
          <w:rFonts w:ascii="Times New Roman" w:hAnsi="Times New Roman" w:hint="eastAsia"/>
          <w:b/>
          <w:bCs/>
          <w:spacing w:val="10"/>
          <w:sz w:val="15"/>
          <w:szCs w:val="15"/>
        </w:rPr>
        <w:t>销售</w:t>
      </w:r>
      <w:r>
        <w:rPr>
          <w:rFonts w:ascii="Times New Roman" w:hAnsi="Times New Roman"/>
          <w:b/>
          <w:bCs/>
          <w:spacing w:val="10"/>
          <w:sz w:val="15"/>
          <w:szCs w:val="15"/>
        </w:rPr>
        <w:t>机构并办理相应的变更手续，由此导致的一切后果由乙方承担。</w:t>
      </w:r>
    </w:p>
    <w:p w:rsidR="00AF0552" w:rsidRDefault="002B24EF">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乙方承诺，不利用本理财业务及本理财产品说明书项下理财产品从事违法活动。</w:t>
      </w:r>
    </w:p>
    <w:p w:rsidR="00AF0552" w:rsidRDefault="002B24EF">
      <w:pPr>
        <w:numPr>
          <w:ilvl w:val="0"/>
          <w:numId w:val="8"/>
        </w:numPr>
        <w:spacing w:line="200" w:lineRule="exact"/>
        <w:ind w:firstLineChars="200" w:firstLine="341"/>
        <w:rPr>
          <w:rFonts w:ascii="Times New Roman" w:hAnsi="Times New Roman"/>
          <w:spacing w:val="10"/>
          <w:sz w:val="15"/>
          <w:szCs w:val="15"/>
        </w:rPr>
      </w:pPr>
      <w:r>
        <w:rPr>
          <w:rFonts w:ascii="Times New Roman" w:hAnsi="Times New Roman"/>
          <w:b/>
          <w:bCs/>
          <w:spacing w:val="10"/>
          <w:sz w:val="15"/>
          <w:szCs w:val="15"/>
        </w:rPr>
        <w:t>乙方承诺，未经产品管理人同意，乙方不以本理财产品说明书或产品说明书项下的任何权利、利益、权益为乙方和任何第三人的债务设定担保或其他权益</w:t>
      </w:r>
      <w:r>
        <w:rPr>
          <w:rFonts w:ascii="Times New Roman" w:hAnsi="Times New Roman"/>
          <w:spacing w:val="10"/>
          <w:sz w:val="15"/>
          <w:szCs w:val="15"/>
        </w:rPr>
        <w:t>。</w:t>
      </w:r>
    </w:p>
    <w:p w:rsidR="00AF0552" w:rsidRDefault="002B24EF">
      <w:pPr>
        <w:numPr>
          <w:ilvl w:val="0"/>
          <w:numId w:val="8"/>
        </w:numPr>
        <w:spacing w:line="200" w:lineRule="exact"/>
        <w:ind w:firstLineChars="200" w:firstLine="341"/>
        <w:rPr>
          <w:rFonts w:ascii="Times New Roman" w:hAnsi="Times New Roman"/>
          <w:spacing w:val="10"/>
          <w:sz w:val="15"/>
          <w:szCs w:val="15"/>
        </w:rPr>
      </w:pPr>
      <w:r>
        <w:rPr>
          <w:rFonts w:ascii="Times New Roman" w:hAnsi="Times New Roman"/>
          <w:b/>
          <w:bCs/>
          <w:spacing w:val="10"/>
          <w:sz w:val="15"/>
          <w:szCs w:val="15"/>
        </w:rPr>
        <w:t>乙方承诺，未经产品管理人同意，乙方不向任何第三人转让、赠与本理财产品说明书或本理财产品说明书项下的任何权利、义务、利益、权益</w:t>
      </w:r>
      <w:r>
        <w:rPr>
          <w:rFonts w:ascii="Times New Roman" w:hAnsi="Times New Roman"/>
          <w:spacing w:val="10"/>
          <w:sz w:val="15"/>
          <w:szCs w:val="15"/>
        </w:rPr>
        <w:t>。</w:t>
      </w:r>
      <w:bookmarkStart w:id="7" w:name="_Hlk41902728"/>
    </w:p>
    <w:p w:rsidR="00AF0552" w:rsidRDefault="002B24EF">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乙方保证遵守国家反洗钱法律、法规及相关政策要求，不从事涉及洗钱、恐怖融资、逃税、逃废债务、套取现金等违法违规活动，积极配合甲方和</w:t>
      </w:r>
      <w:r>
        <w:rPr>
          <w:rFonts w:ascii="Times New Roman" w:hAnsi="Times New Roman" w:hint="eastAsia"/>
          <w:spacing w:val="10"/>
          <w:sz w:val="15"/>
          <w:szCs w:val="15"/>
        </w:rPr>
        <w:t>销售</w:t>
      </w:r>
      <w:r>
        <w:rPr>
          <w:rFonts w:ascii="Times New Roman" w:hAnsi="Times New Roman"/>
          <w:spacing w:val="10"/>
          <w:sz w:val="15"/>
          <w:szCs w:val="15"/>
        </w:rPr>
        <w:t>机构开展投资者身份识别、交易记录保存、投资者身份及交易背景尽职调查、大额和可疑交易报告等各项反洗钱</w:t>
      </w:r>
      <w:r>
        <w:rPr>
          <w:rFonts w:ascii="Times New Roman" w:hAnsi="Times New Roman" w:hint="eastAsia"/>
          <w:spacing w:val="10"/>
          <w:sz w:val="15"/>
          <w:szCs w:val="15"/>
        </w:rPr>
        <w:t>、反恐怖融资及非居民金融账户涉税信息尽职调查</w:t>
      </w:r>
      <w:r>
        <w:rPr>
          <w:rFonts w:ascii="Times New Roman" w:hAnsi="Times New Roman"/>
          <w:spacing w:val="10"/>
          <w:sz w:val="15"/>
          <w:szCs w:val="15"/>
        </w:rPr>
        <w:t>工作，并按甲方和</w:t>
      </w:r>
      <w:r>
        <w:rPr>
          <w:rFonts w:ascii="Times New Roman" w:hAnsi="Times New Roman" w:hint="eastAsia"/>
          <w:spacing w:val="10"/>
          <w:sz w:val="15"/>
          <w:szCs w:val="15"/>
        </w:rPr>
        <w:t>销售</w:t>
      </w:r>
      <w:r>
        <w:rPr>
          <w:rFonts w:ascii="Times New Roman" w:hAnsi="Times New Roman"/>
          <w:spacing w:val="10"/>
          <w:sz w:val="15"/>
          <w:szCs w:val="15"/>
        </w:rPr>
        <w:t>机构要求提供相关证明材料。</w:t>
      </w:r>
      <w:r>
        <w:rPr>
          <w:rFonts w:ascii="Times New Roman" w:hAnsi="Times New Roman" w:hint="eastAsia"/>
          <w:spacing w:val="10"/>
          <w:sz w:val="15"/>
          <w:szCs w:val="15"/>
        </w:rPr>
        <w:t>乙方</w:t>
      </w:r>
      <w:r>
        <w:rPr>
          <w:rFonts w:ascii="Times New Roman" w:hAnsi="Times New Roman"/>
          <w:spacing w:val="10"/>
          <w:sz w:val="15"/>
          <w:szCs w:val="15"/>
        </w:rPr>
        <w:t>保证其不属于联合国、欧盟或美国等制裁名单，及中国政府部门或有权机关发布的涉恐及反洗钱相关风险名单；不位于被联合国、欧盟或美国等制裁的国家和地区。</w:t>
      </w:r>
      <w:r>
        <w:rPr>
          <w:rFonts w:ascii="Times New Roman" w:hAnsi="Times New Roman" w:hint="eastAsia"/>
          <w:b/>
          <w:bCs/>
          <w:spacing w:val="10"/>
          <w:sz w:val="15"/>
          <w:szCs w:val="15"/>
        </w:rPr>
        <w:t>甲方或销售机构发现或有合理理由怀疑乙方或其资金存在洗钱、恐怖融资、逃税等嫌疑，甲方有权提前终止本协议，造成乙方损失的，甲方不承担责任。</w:t>
      </w:r>
    </w:p>
    <w:p w:rsidR="00AF0552" w:rsidRDefault="002B24EF">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w:t>
      </w:r>
      <w:r>
        <w:rPr>
          <w:rFonts w:ascii="Times New Roman" w:hAnsi="Times New Roman" w:hint="eastAsia"/>
          <w:spacing w:val="10"/>
          <w:sz w:val="15"/>
          <w:szCs w:val="15"/>
        </w:rPr>
        <w:t>已充分知悉对应期次理财产品风险等级</w:t>
      </w:r>
      <w:r>
        <w:rPr>
          <w:rFonts w:ascii="Times New Roman" w:hAnsi="Times New Roman" w:hint="eastAsia"/>
          <w:b/>
          <w:bCs/>
          <w:spacing w:val="10"/>
          <w:sz w:val="15"/>
          <w:szCs w:val="15"/>
        </w:rPr>
        <w:t>（该产品通过代理销售机构渠道销售的，理财产品评级应当以代理销售机构最终披露的评级结果为准）</w:t>
      </w:r>
      <w:r>
        <w:rPr>
          <w:rFonts w:ascii="Times New Roman" w:hAnsi="Times New Roman" w:hint="eastAsia"/>
          <w:spacing w:val="10"/>
          <w:sz w:val="15"/>
          <w:szCs w:val="15"/>
        </w:rPr>
        <w:t>，</w:t>
      </w:r>
      <w:r>
        <w:rPr>
          <w:rFonts w:ascii="Times New Roman" w:hAnsi="Times New Roman"/>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rsidR="00AF0552" w:rsidRDefault="002B24EF">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乙方对因购买、持有本理财产品而知悉的甲方</w:t>
      </w:r>
      <w:r>
        <w:rPr>
          <w:rFonts w:ascii="Times New Roman" w:hAnsi="Times New Roman" w:hint="eastAsia"/>
          <w:spacing w:val="10"/>
          <w:sz w:val="15"/>
          <w:szCs w:val="15"/>
        </w:rPr>
        <w:t>及销售机构</w:t>
      </w:r>
      <w:r>
        <w:rPr>
          <w:rFonts w:ascii="Times New Roman" w:hAnsi="Times New Roman"/>
          <w:spacing w:val="10"/>
          <w:sz w:val="15"/>
          <w:szCs w:val="15"/>
        </w:rPr>
        <w:t>保密信息承担保密义务，乙方承诺不以任何方式向任何第三方披露甲方的保密信息，法律法规另有</w:t>
      </w:r>
      <w:r>
        <w:rPr>
          <w:rFonts w:ascii="Times New Roman" w:hAnsi="Times New Roman" w:hint="eastAsia"/>
          <w:spacing w:val="10"/>
          <w:sz w:val="15"/>
          <w:szCs w:val="15"/>
        </w:rPr>
        <w:t>规</w:t>
      </w:r>
      <w:r>
        <w:rPr>
          <w:rFonts w:ascii="Times New Roman" w:hAnsi="Times New Roman"/>
          <w:spacing w:val="10"/>
          <w:sz w:val="15"/>
          <w:szCs w:val="15"/>
        </w:rPr>
        <w:t>定的除外。</w:t>
      </w:r>
    </w:p>
    <w:p w:rsidR="00AF0552" w:rsidRDefault="002B24EF">
      <w:pPr>
        <w:numPr>
          <w:ilvl w:val="0"/>
          <w:numId w:val="8"/>
        </w:numPr>
        <w:spacing w:line="200" w:lineRule="exact"/>
        <w:ind w:firstLineChars="200" w:firstLine="341"/>
        <w:rPr>
          <w:rFonts w:ascii="Times New Roman" w:hAnsi="Times New Roman"/>
          <w:b/>
          <w:bCs/>
          <w:spacing w:val="10"/>
          <w:sz w:val="15"/>
          <w:szCs w:val="15"/>
        </w:rPr>
      </w:pPr>
      <w:r>
        <w:rPr>
          <w:rFonts w:ascii="Times New Roman" w:hAnsi="Times New Roman"/>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rsidR="00AF0552" w:rsidRDefault="002B24EF">
      <w:pPr>
        <w:numPr>
          <w:ilvl w:val="0"/>
          <w:numId w:val="8"/>
        </w:num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rsidR="00AF0552" w:rsidRDefault="002B24EF">
      <w:pPr>
        <w:numPr>
          <w:ilvl w:val="0"/>
          <w:numId w:val="8"/>
        </w:numPr>
        <w:spacing w:line="200" w:lineRule="exact"/>
        <w:ind w:firstLineChars="200" w:firstLine="340"/>
        <w:rPr>
          <w:rFonts w:ascii="Times New Roman" w:hAnsi="Times New Roman"/>
          <w:spacing w:val="10"/>
          <w:sz w:val="15"/>
          <w:szCs w:val="15"/>
        </w:rPr>
      </w:pPr>
      <w:r>
        <w:rPr>
          <w:rFonts w:ascii="Times New Roman" w:hAnsi="Times New Roman" w:hint="eastAsia"/>
          <w:spacing w:val="10"/>
          <w:sz w:val="15"/>
          <w:szCs w:val="15"/>
        </w:rPr>
        <w:t>法律法规规定及</w:t>
      </w:r>
      <w:r>
        <w:rPr>
          <w:rFonts w:ascii="Times New Roman" w:hAnsi="Times New Roman"/>
          <w:spacing w:val="10"/>
          <w:sz w:val="15"/>
          <w:szCs w:val="15"/>
        </w:rPr>
        <w:t>理财产品销售文件中约定的其他权利与义务。</w:t>
      </w:r>
      <w:bookmarkEnd w:id="7"/>
    </w:p>
    <w:p w:rsidR="00AF0552" w:rsidRDefault="002B24EF">
      <w:pPr>
        <w:spacing w:line="200" w:lineRule="exact"/>
        <w:ind w:firstLineChars="200" w:firstLine="341"/>
        <w:rPr>
          <w:rFonts w:ascii="Times New Roman" w:hAnsi="Times New Roman"/>
          <w:spacing w:val="10"/>
          <w:sz w:val="15"/>
          <w:szCs w:val="15"/>
        </w:rPr>
      </w:pPr>
      <w:r>
        <w:rPr>
          <w:rFonts w:ascii="Times New Roman" w:hAnsi="Times New Roman" w:hint="eastAsia"/>
          <w:b/>
          <w:bCs/>
          <w:spacing w:val="10"/>
          <w:sz w:val="15"/>
          <w:szCs w:val="15"/>
        </w:rPr>
        <w:t>5</w:t>
      </w:r>
      <w:r>
        <w:rPr>
          <w:rFonts w:ascii="Times New Roman" w:hAnsi="Times New Roman"/>
          <w:b/>
          <w:bCs/>
          <w:spacing w:val="10"/>
          <w:sz w:val="15"/>
          <w:szCs w:val="15"/>
        </w:rPr>
        <w:t>.</w:t>
      </w:r>
      <w:r>
        <w:rPr>
          <w:rFonts w:ascii="Times New Roman" w:hAnsi="Times New Roman"/>
          <w:b/>
          <w:bCs/>
          <w:spacing w:val="10"/>
          <w:sz w:val="15"/>
          <w:szCs w:val="15"/>
        </w:rPr>
        <w:t>产品认购或申购、赎回</w:t>
      </w:r>
    </w:p>
    <w:p w:rsidR="00AF0552" w:rsidRDefault="002B24EF">
      <w:pPr>
        <w:numPr>
          <w:ilvl w:val="0"/>
          <w:numId w:val="9"/>
        </w:numPr>
        <w:spacing w:line="200" w:lineRule="exact"/>
        <w:ind w:firstLine="340"/>
        <w:rPr>
          <w:rFonts w:ascii="Times New Roman" w:hAnsi="Times New Roman"/>
          <w:spacing w:val="10"/>
          <w:sz w:val="15"/>
          <w:szCs w:val="15"/>
        </w:rPr>
      </w:pPr>
      <w:r>
        <w:rPr>
          <w:rFonts w:ascii="Times New Roman" w:hAnsi="Times New Roman"/>
          <w:spacing w:val="10"/>
          <w:sz w:val="15"/>
          <w:szCs w:val="15"/>
        </w:rPr>
        <w:t>理财产品认购或申购：参照《投资者权益须知》约定。</w:t>
      </w:r>
    </w:p>
    <w:p w:rsidR="00AF0552" w:rsidRDefault="002B24EF">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理财产品认购或申购撤销申请：乙方在理财产品募集期或开放期或投资冷静期（私募产品适用）内，可以撤销理财产品相应的认购或申购申请。</w:t>
      </w:r>
    </w:p>
    <w:p w:rsidR="00AF0552" w:rsidRDefault="002B24EF">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w:t>
      </w:r>
      <w:r>
        <w:rPr>
          <w:rFonts w:ascii="Times New Roman" w:hAnsi="Times New Roman" w:hint="eastAsia"/>
          <w:spacing w:val="10"/>
          <w:sz w:val="15"/>
          <w:szCs w:val="15"/>
        </w:rPr>
        <w:t>信息披露</w:t>
      </w:r>
      <w:r>
        <w:rPr>
          <w:rFonts w:ascii="Times New Roman" w:hAnsi="Times New Roman"/>
          <w:spacing w:val="10"/>
          <w:sz w:val="15"/>
          <w:szCs w:val="15"/>
        </w:rPr>
        <w:t>，</w:t>
      </w:r>
      <w:r>
        <w:rPr>
          <w:rFonts w:ascii="Times New Roman" w:hAnsi="Times New Roman" w:hint="eastAsia"/>
          <w:spacing w:val="10"/>
          <w:sz w:val="15"/>
          <w:szCs w:val="15"/>
        </w:rPr>
        <w:t>销售机构</w:t>
      </w:r>
      <w:r>
        <w:rPr>
          <w:rFonts w:ascii="Times New Roman" w:hAnsi="Times New Roman"/>
          <w:spacing w:val="10"/>
          <w:sz w:val="15"/>
          <w:szCs w:val="15"/>
        </w:rPr>
        <w:t>及时解除对乙方授权指定账户中认购或申购资金的冻结</w:t>
      </w:r>
      <w:r>
        <w:rPr>
          <w:rFonts w:ascii="Times New Roman" w:hAnsi="Times New Roman" w:hint="eastAsia"/>
          <w:spacing w:val="10"/>
          <w:sz w:val="15"/>
          <w:szCs w:val="15"/>
        </w:rPr>
        <w:t>或返还认购或申购资金</w:t>
      </w:r>
      <w:r>
        <w:rPr>
          <w:rFonts w:ascii="Times New Roman" w:hAnsi="Times New Roman"/>
          <w:spacing w:val="10"/>
          <w:sz w:val="15"/>
          <w:szCs w:val="15"/>
        </w:rPr>
        <w:t>。</w:t>
      </w:r>
    </w:p>
    <w:p w:rsidR="00AF0552" w:rsidRDefault="002B24EF">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理财产品投资品种、投资起点金额、收益支付方式：参照对应期次的《理财产品说明书》中的约定。</w:t>
      </w:r>
    </w:p>
    <w:p w:rsidR="00AF0552" w:rsidRDefault="002B24EF">
      <w:pPr>
        <w:numPr>
          <w:ilvl w:val="0"/>
          <w:numId w:val="9"/>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理财产品赎回</w:t>
      </w:r>
      <w:bookmarkStart w:id="8" w:name="_Hlk41902781"/>
      <w:r>
        <w:rPr>
          <w:rFonts w:ascii="Times New Roman" w:hAnsi="Times New Roman"/>
          <w:spacing w:val="10"/>
          <w:sz w:val="15"/>
          <w:szCs w:val="15"/>
        </w:rPr>
        <w:t>资金支付</w:t>
      </w:r>
      <w:bookmarkEnd w:id="8"/>
      <w:r>
        <w:rPr>
          <w:rFonts w:ascii="Times New Roman" w:hAnsi="Times New Roman"/>
          <w:spacing w:val="10"/>
          <w:sz w:val="15"/>
          <w:szCs w:val="15"/>
        </w:rPr>
        <w:t>：在正常情况下，甲方将按照</w:t>
      </w:r>
      <w:r>
        <w:rPr>
          <w:rFonts w:ascii="Times New Roman" w:hAnsi="Times New Roman" w:hint="eastAsia"/>
          <w:spacing w:val="10"/>
          <w:sz w:val="15"/>
          <w:szCs w:val="15"/>
        </w:rPr>
        <w:t>本协议及</w:t>
      </w:r>
      <w:r>
        <w:rPr>
          <w:rFonts w:ascii="Times New Roman" w:hAnsi="Times New Roman"/>
          <w:spacing w:val="10"/>
          <w:sz w:val="15"/>
          <w:szCs w:val="15"/>
        </w:rPr>
        <w:t>对应期次的《理财产品说明书》</w:t>
      </w:r>
      <w:r>
        <w:rPr>
          <w:rFonts w:ascii="Times New Roman" w:hAnsi="Times New Roman" w:hint="eastAsia"/>
          <w:spacing w:val="10"/>
          <w:sz w:val="15"/>
          <w:szCs w:val="15"/>
        </w:rPr>
        <w:t>的</w:t>
      </w:r>
      <w:r>
        <w:rPr>
          <w:rFonts w:ascii="Times New Roman" w:hAnsi="Times New Roman"/>
          <w:spacing w:val="10"/>
          <w:sz w:val="15"/>
          <w:szCs w:val="15"/>
        </w:rPr>
        <w:t>相关约定</w:t>
      </w:r>
      <w:bookmarkStart w:id="9" w:name="_Hlk41902803"/>
      <w:r>
        <w:rPr>
          <w:rFonts w:ascii="Times New Roman" w:hAnsi="Times New Roman" w:hint="eastAsia"/>
          <w:spacing w:val="10"/>
          <w:sz w:val="15"/>
          <w:szCs w:val="15"/>
        </w:rPr>
        <w:t>进行</w:t>
      </w:r>
      <w:r>
        <w:rPr>
          <w:rFonts w:ascii="Times New Roman" w:hAnsi="Times New Roman"/>
          <w:spacing w:val="10"/>
          <w:sz w:val="15"/>
          <w:szCs w:val="15"/>
        </w:rPr>
        <w:t>赎回资金</w:t>
      </w:r>
      <w:bookmarkEnd w:id="9"/>
      <w:r>
        <w:rPr>
          <w:rFonts w:ascii="Times New Roman" w:hAnsi="Times New Roman"/>
          <w:spacing w:val="10"/>
          <w:sz w:val="15"/>
          <w:szCs w:val="15"/>
        </w:rPr>
        <w:t>划付。</w:t>
      </w:r>
      <w:r>
        <w:rPr>
          <w:rFonts w:ascii="Times New Roman" w:hAnsi="Times New Roman"/>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rsidR="00AF0552" w:rsidRDefault="002B24EF">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6</w:t>
      </w:r>
      <w:r>
        <w:rPr>
          <w:rFonts w:ascii="Times New Roman" w:hAnsi="Times New Roman"/>
          <w:b/>
          <w:bCs/>
          <w:spacing w:val="10"/>
          <w:sz w:val="15"/>
          <w:szCs w:val="15"/>
        </w:rPr>
        <w:t>.</w:t>
      </w:r>
      <w:r>
        <w:rPr>
          <w:rFonts w:ascii="Times New Roman" w:hAnsi="Times New Roman" w:hint="eastAsia"/>
          <w:b/>
          <w:bCs/>
          <w:spacing w:val="10"/>
          <w:sz w:val="15"/>
          <w:szCs w:val="15"/>
        </w:rPr>
        <w:t>产品的终止</w:t>
      </w:r>
    </w:p>
    <w:p w:rsidR="00AF0552" w:rsidRDefault="002B24EF">
      <w:pPr>
        <w:spacing w:line="200" w:lineRule="exact"/>
        <w:ind w:firstLineChars="200" w:firstLine="300"/>
        <w:rPr>
          <w:color w:val="3D3D3D"/>
          <w:kern w:val="0"/>
          <w:sz w:val="15"/>
          <w:szCs w:val="15"/>
        </w:rPr>
      </w:pPr>
      <w:r>
        <w:rPr>
          <w:color w:val="3D3D3D"/>
          <w:kern w:val="0"/>
          <w:sz w:val="15"/>
          <w:szCs w:val="15"/>
        </w:rPr>
        <w:t>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r>
        <w:rPr>
          <w:rFonts w:hint="eastAsia"/>
          <w:color w:val="3D3D3D"/>
          <w:kern w:val="0"/>
          <w:sz w:val="15"/>
          <w:szCs w:val="15"/>
        </w:rPr>
        <w:t>。</w:t>
      </w:r>
    </w:p>
    <w:p w:rsidR="00AF0552" w:rsidRDefault="002B24EF">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w:t>
      </w:r>
      <w:r>
        <w:rPr>
          <w:rFonts w:ascii="Times New Roman" w:hAnsi="Times New Roman" w:hint="eastAsia"/>
          <w:b/>
          <w:bCs/>
          <w:spacing w:val="10"/>
          <w:sz w:val="15"/>
          <w:szCs w:val="15"/>
        </w:rPr>
        <w:t>1</w:t>
      </w:r>
      <w:r>
        <w:rPr>
          <w:rFonts w:ascii="Times New Roman" w:hAnsi="Times New Roman" w:hint="eastAsia"/>
          <w:b/>
          <w:bCs/>
          <w:spacing w:val="10"/>
          <w:sz w:val="15"/>
          <w:szCs w:val="15"/>
        </w:rPr>
        <w:t>）理财</w:t>
      </w:r>
      <w:r>
        <w:rPr>
          <w:rFonts w:ascii="Times New Roman" w:hAnsi="Times New Roman"/>
          <w:b/>
          <w:bCs/>
          <w:spacing w:val="10"/>
          <w:sz w:val="15"/>
          <w:szCs w:val="15"/>
        </w:rPr>
        <w:t>产品提前终止</w:t>
      </w:r>
    </w:p>
    <w:p w:rsidR="00AF0552" w:rsidRDefault="002B24EF">
      <w:pPr>
        <w:spacing w:line="200" w:lineRule="exact"/>
        <w:ind w:firstLineChars="200" w:firstLine="340"/>
        <w:rPr>
          <w:rFonts w:ascii="Times New Roman" w:hAnsi="Times New Roman"/>
          <w:bCs/>
          <w:spacing w:val="10"/>
          <w:sz w:val="15"/>
          <w:szCs w:val="15"/>
        </w:rPr>
      </w:pPr>
      <w:r>
        <w:rPr>
          <w:rFonts w:ascii="Times New Roman" w:hAnsi="Times New Roman"/>
          <w:bCs/>
          <w:spacing w:val="10"/>
          <w:sz w:val="15"/>
          <w:szCs w:val="15"/>
        </w:rPr>
        <w:t>在理财产品存续期内，如发生以下事项时，南银理财可对本理财产品行使全部提前终止权：</w:t>
      </w:r>
    </w:p>
    <w:p w:rsidR="00AF0552" w:rsidRDefault="002B24EF">
      <w:pPr>
        <w:pStyle w:val="1"/>
        <w:numPr>
          <w:ilvl w:val="0"/>
          <w:numId w:val="10"/>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如因本理财产品资产运作模式、投资资产等与法律法规、规章的规定或者监管部门的要求等存在冲突导致理财产品必须提前终止的；</w:t>
      </w:r>
    </w:p>
    <w:p w:rsidR="00AF0552" w:rsidRDefault="002B24EF">
      <w:pPr>
        <w:pStyle w:val="1"/>
        <w:numPr>
          <w:ilvl w:val="0"/>
          <w:numId w:val="10"/>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国家有关法律、法规、规章、监管规定、政策的改变、紧急措施的出台、理财市场环境发生重大变化等导致理财产品必须提前终止的；</w:t>
      </w:r>
    </w:p>
    <w:p w:rsidR="00AF0552" w:rsidRDefault="002B24EF">
      <w:pPr>
        <w:pStyle w:val="1"/>
        <w:numPr>
          <w:ilvl w:val="0"/>
          <w:numId w:val="10"/>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因不可抗力因素导致本理财产品必须提前终止的；</w:t>
      </w:r>
    </w:p>
    <w:p w:rsidR="00AF0552" w:rsidRDefault="002B24EF">
      <w:pPr>
        <w:pStyle w:val="1"/>
        <w:numPr>
          <w:ilvl w:val="0"/>
          <w:numId w:val="10"/>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遇有市场出现剧烈波动、异常风险事件等情形导致理财产品收益出现大幅波动或严重影响理财产品的资产安全；</w:t>
      </w:r>
    </w:p>
    <w:p w:rsidR="00AF0552" w:rsidRDefault="002B24EF">
      <w:pPr>
        <w:pStyle w:val="1"/>
        <w:numPr>
          <w:ilvl w:val="0"/>
          <w:numId w:val="10"/>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rsidR="00AF0552" w:rsidRDefault="002B24EF">
      <w:pPr>
        <w:pStyle w:val="1"/>
        <w:numPr>
          <w:ilvl w:val="0"/>
          <w:numId w:val="10"/>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因管理人解散、破产、撤销、被取消业务资格等原因无法继续履行相应职责导致产品无法继续运作；</w:t>
      </w:r>
    </w:p>
    <w:p w:rsidR="00AF0552" w:rsidRDefault="002B24EF">
      <w:pPr>
        <w:pStyle w:val="1"/>
        <w:numPr>
          <w:ilvl w:val="0"/>
          <w:numId w:val="10"/>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理财产品所投资资产部分或全部提前偿付；</w:t>
      </w:r>
    </w:p>
    <w:p w:rsidR="00AF0552" w:rsidRDefault="002B24EF">
      <w:pPr>
        <w:pStyle w:val="1"/>
        <w:numPr>
          <w:ilvl w:val="0"/>
          <w:numId w:val="10"/>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提前终止产品比维持产品运作更有利于保护产品持有人的权益；</w:t>
      </w:r>
    </w:p>
    <w:p w:rsidR="00AF0552" w:rsidRDefault="002B24EF">
      <w:pPr>
        <w:pStyle w:val="1"/>
        <w:numPr>
          <w:ilvl w:val="0"/>
          <w:numId w:val="10"/>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南银理财合理认为应该提前终止本理财产品的其他情况。</w:t>
      </w:r>
    </w:p>
    <w:p w:rsidR="00AF0552" w:rsidRDefault="002B24EF">
      <w:pPr>
        <w:pStyle w:val="1"/>
        <w:spacing w:line="200" w:lineRule="exact"/>
        <w:ind w:left="340" w:firstLineChars="0" w:firstLine="0"/>
        <w:rPr>
          <w:rFonts w:ascii="Times New Roman" w:hAnsi="Times New Roman"/>
          <w:bCs/>
          <w:spacing w:val="10"/>
          <w:sz w:val="15"/>
          <w:szCs w:val="15"/>
        </w:rPr>
      </w:pPr>
      <w:r>
        <w:rPr>
          <w:rFonts w:ascii="Times New Roman" w:hAnsi="Times New Roman"/>
          <w:bCs/>
          <w:spacing w:val="10"/>
          <w:sz w:val="15"/>
          <w:szCs w:val="15"/>
        </w:rPr>
        <w:t>南银理财</w:t>
      </w:r>
      <w:r>
        <w:rPr>
          <w:rFonts w:ascii="Times New Roman" w:hAnsi="Times New Roman" w:hint="eastAsia"/>
          <w:bCs/>
          <w:spacing w:val="10"/>
          <w:sz w:val="15"/>
          <w:szCs w:val="15"/>
        </w:rPr>
        <w:t>如</w:t>
      </w:r>
      <w:r>
        <w:rPr>
          <w:rFonts w:ascii="Times New Roman" w:hAnsi="Times New Roman"/>
          <w:bCs/>
          <w:spacing w:val="10"/>
          <w:sz w:val="15"/>
          <w:szCs w:val="15"/>
        </w:rPr>
        <w:t>提前终止本理财产品，应根据本理财产品</w:t>
      </w:r>
      <w:r>
        <w:rPr>
          <w:rFonts w:ascii="Times New Roman" w:hAnsi="Times New Roman" w:hint="eastAsia"/>
          <w:bCs/>
          <w:spacing w:val="10"/>
          <w:sz w:val="15"/>
          <w:szCs w:val="15"/>
        </w:rPr>
        <w:t>销售文件约定的方式进行</w:t>
      </w:r>
      <w:r>
        <w:rPr>
          <w:rFonts w:ascii="Times New Roman" w:hAnsi="Times New Roman"/>
          <w:bCs/>
          <w:spacing w:val="10"/>
          <w:sz w:val="15"/>
          <w:szCs w:val="15"/>
        </w:rPr>
        <w:t>信息披露</w:t>
      </w:r>
      <w:r>
        <w:rPr>
          <w:rFonts w:ascii="Times New Roman" w:hAnsi="Times New Roman" w:hint="eastAsia"/>
          <w:bCs/>
          <w:spacing w:val="10"/>
          <w:sz w:val="15"/>
          <w:szCs w:val="15"/>
        </w:rPr>
        <w:t>。</w:t>
      </w:r>
    </w:p>
    <w:p w:rsidR="00AF0552" w:rsidRDefault="002B24EF">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w:t>
      </w:r>
      <w:r>
        <w:rPr>
          <w:rFonts w:ascii="Times New Roman" w:hAnsi="Times New Roman" w:hint="eastAsia"/>
          <w:b/>
          <w:bCs/>
          <w:spacing w:val="10"/>
          <w:sz w:val="15"/>
          <w:szCs w:val="15"/>
        </w:rPr>
        <w:t>2</w:t>
      </w:r>
      <w:r>
        <w:rPr>
          <w:rFonts w:ascii="Times New Roman" w:hAnsi="Times New Roman" w:hint="eastAsia"/>
          <w:b/>
          <w:bCs/>
          <w:spacing w:val="10"/>
          <w:sz w:val="15"/>
          <w:szCs w:val="15"/>
        </w:rPr>
        <w:t>）</w:t>
      </w:r>
      <w:r>
        <w:rPr>
          <w:rFonts w:ascii="Times New Roman" w:hAnsi="Times New Roman"/>
          <w:b/>
          <w:bCs/>
          <w:spacing w:val="10"/>
          <w:sz w:val="15"/>
          <w:szCs w:val="15"/>
        </w:rPr>
        <w:t>理财产品的延期</w:t>
      </w:r>
      <w:r>
        <w:rPr>
          <w:rFonts w:ascii="Times New Roman" w:hAnsi="Times New Roman" w:hint="eastAsia"/>
          <w:b/>
          <w:bCs/>
          <w:spacing w:val="10"/>
          <w:sz w:val="15"/>
          <w:szCs w:val="15"/>
        </w:rPr>
        <w:t>终止</w:t>
      </w:r>
    </w:p>
    <w:p w:rsidR="00AF0552" w:rsidRDefault="002B24EF">
      <w:pPr>
        <w:spacing w:line="200" w:lineRule="exact"/>
        <w:ind w:left="340"/>
        <w:rPr>
          <w:rFonts w:ascii="Times New Roman" w:hAnsi="Times New Roman"/>
          <w:bCs/>
          <w:spacing w:val="10"/>
          <w:sz w:val="15"/>
          <w:szCs w:val="15"/>
        </w:rPr>
      </w:pPr>
      <w:r>
        <w:rPr>
          <w:rFonts w:ascii="Times New Roman" w:hAnsi="Times New Roman"/>
          <w:bCs/>
          <w:spacing w:val="10"/>
          <w:sz w:val="15"/>
          <w:szCs w:val="15"/>
        </w:rPr>
        <w:t>在理财产品存续期内，如发生以下事项时，南银理财有权推迟本理财产品</w:t>
      </w:r>
      <w:r>
        <w:rPr>
          <w:rFonts w:ascii="Times New Roman" w:hAnsi="Times New Roman" w:hint="eastAsia"/>
          <w:bCs/>
          <w:spacing w:val="10"/>
          <w:sz w:val="15"/>
          <w:szCs w:val="15"/>
        </w:rPr>
        <w:t>终止</w:t>
      </w:r>
      <w:r>
        <w:rPr>
          <w:rFonts w:ascii="Times New Roman" w:hAnsi="Times New Roman"/>
          <w:bCs/>
          <w:spacing w:val="10"/>
          <w:sz w:val="15"/>
          <w:szCs w:val="15"/>
        </w:rPr>
        <w:t>日：</w:t>
      </w:r>
    </w:p>
    <w:p w:rsidR="00AF0552" w:rsidRDefault="002B24EF">
      <w:pPr>
        <w:pStyle w:val="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产品到期日遇非工作日，产品到期日顺延至下一工作日；</w:t>
      </w:r>
    </w:p>
    <w:p w:rsidR="00AF0552" w:rsidRDefault="002B24EF">
      <w:pPr>
        <w:pStyle w:val="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因市场成交量不足、资产限制赎回、暂停交易、缺乏意愿交易对手等原因，导致产品所投资的资产无法及时全部变现；</w:t>
      </w:r>
    </w:p>
    <w:p w:rsidR="00AF0552" w:rsidRDefault="002B24EF">
      <w:pPr>
        <w:pStyle w:val="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因资金在途等原因，导致未能及时收回资金；</w:t>
      </w:r>
    </w:p>
    <w:p w:rsidR="00AF0552" w:rsidRDefault="002B24EF">
      <w:pPr>
        <w:pStyle w:val="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因不可抗力等原因，导致管理人无法及时收回资金及</w:t>
      </w:r>
      <w:r>
        <w:rPr>
          <w:rFonts w:ascii="Times New Roman" w:hAnsi="Times New Roman"/>
          <w:bCs/>
          <w:spacing w:val="10"/>
          <w:sz w:val="15"/>
          <w:szCs w:val="15"/>
        </w:rPr>
        <w:t>/</w:t>
      </w:r>
      <w:r>
        <w:rPr>
          <w:rFonts w:ascii="Times New Roman" w:hAnsi="Times New Roman"/>
          <w:bCs/>
          <w:spacing w:val="10"/>
          <w:sz w:val="15"/>
          <w:szCs w:val="15"/>
        </w:rPr>
        <w:t>或进行理财资金清算分配的；</w:t>
      </w:r>
    </w:p>
    <w:p w:rsidR="00AF0552" w:rsidRDefault="002B24EF">
      <w:pPr>
        <w:pStyle w:val="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理财产品资产涉及诉讼（或仲裁），且预计诉讼（或仲裁）及执行程序于理财产品名义到期日尚未终结；</w:t>
      </w:r>
    </w:p>
    <w:p w:rsidR="00AF0552" w:rsidRDefault="002B24EF">
      <w:pPr>
        <w:pStyle w:val="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lastRenderedPageBreak/>
        <w:t>其他管理人认为需要延期的情形；</w:t>
      </w:r>
    </w:p>
    <w:p w:rsidR="00AF0552" w:rsidRDefault="002B24EF">
      <w:pPr>
        <w:pStyle w:val="1"/>
        <w:numPr>
          <w:ilvl w:val="0"/>
          <w:numId w:val="11"/>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法律规定的及本理财产品</w:t>
      </w:r>
      <w:r>
        <w:rPr>
          <w:rFonts w:ascii="Times New Roman" w:hAnsi="Times New Roman" w:hint="eastAsia"/>
          <w:bCs/>
          <w:spacing w:val="10"/>
          <w:sz w:val="15"/>
          <w:szCs w:val="15"/>
        </w:rPr>
        <w:t>销售文件</w:t>
      </w:r>
      <w:r>
        <w:rPr>
          <w:rFonts w:ascii="Times New Roman" w:hAnsi="Times New Roman"/>
          <w:bCs/>
          <w:spacing w:val="10"/>
          <w:sz w:val="15"/>
          <w:szCs w:val="15"/>
        </w:rPr>
        <w:t>约定的其他情形。</w:t>
      </w:r>
    </w:p>
    <w:p w:rsidR="00AF0552" w:rsidRDefault="002B24EF">
      <w:pPr>
        <w:spacing w:line="200" w:lineRule="exact"/>
        <w:ind w:left="340"/>
        <w:rPr>
          <w:rFonts w:ascii="Times New Roman" w:hAnsi="Times New Roman"/>
          <w:bCs/>
          <w:spacing w:val="10"/>
          <w:sz w:val="15"/>
          <w:szCs w:val="15"/>
        </w:rPr>
      </w:pPr>
      <w:r>
        <w:rPr>
          <w:rFonts w:ascii="Times New Roman" w:hAnsi="Times New Roman" w:hint="eastAsia"/>
          <w:spacing w:val="10"/>
          <w:sz w:val="15"/>
          <w:szCs w:val="15"/>
        </w:rPr>
        <w:t>南银理财</w:t>
      </w:r>
      <w:r>
        <w:rPr>
          <w:rFonts w:ascii="Times New Roman" w:hAnsi="Times New Roman" w:hint="eastAsia"/>
          <w:bCs/>
          <w:spacing w:val="10"/>
          <w:sz w:val="15"/>
          <w:szCs w:val="15"/>
        </w:rPr>
        <w:t>如推迟</w:t>
      </w:r>
      <w:r>
        <w:rPr>
          <w:rFonts w:ascii="Times New Roman" w:hAnsi="Times New Roman"/>
          <w:bCs/>
          <w:spacing w:val="10"/>
          <w:sz w:val="15"/>
          <w:szCs w:val="15"/>
        </w:rPr>
        <w:t>本理财产品</w:t>
      </w:r>
      <w:r>
        <w:rPr>
          <w:rFonts w:ascii="Times New Roman" w:hAnsi="Times New Roman" w:hint="eastAsia"/>
          <w:bCs/>
          <w:spacing w:val="10"/>
          <w:sz w:val="15"/>
          <w:szCs w:val="15"/>
        </w:rPr>
        <w:t>到期日</w:t>
      </w:r>
      <w:r>
        <w:rPr>
          <w:rFonts w:ascii="Times New Roman" w:hAnsi="Times New Roman"/>
          <w:bCs/>
          <w:spacing w:val="10"/>
          <w:sz w:val="15"/>
          <w:szCs w:val="15"/>
        </w:rPr>
        <w:t>，应根据本理财产品</w:t>
      </w:r>
      <w:r>
        <w:rPr>
          <w:rFonts w:ascii="Times New Roman" w:hAnsi="Times New Roman" w:hint="eastAsia"/>
          <w:bCs/>
          <w:spacing w:val="10"/>
          <w:sz w:val="15"/>
          <w:szCs w:val="15"/>
        </w:rPr>
        <w:t>销售文件约定的方式进行</w:t>
      </w:r>
      <w:r>
        <w:rPr>
          <w:rFonts w:ascii="Times New Roman" w:hAnsi="Times New Roman"/>
          <w:bCs/>
          <w:spacing w:val="10"/>
          <w:sz w:val="15"/>
          <w:szCs w:val="15"/>
        </w:rPr>
        <w:t>信息披露。</w:t>
      </w:r>
    </w:p>
    <w:p w:rsidR="00AF0552" w:rsidRDefault="002B24EF">
      <w:pPr>
        <w:spacing w:line="200" w:lineRule="exact"/>
        <w:ind w:firstLineChars="200" w:firstLine="341"/>
        <w:rPr>
          <w:rFonts w:ascii="Times New Roman" w:hAnsi="Times New Roman"/>
          <w:b/>
          <w:spacing w:val="10"/>
          <w:sz w:val="15"/>
          <w:szCs w:val="15"/>
        </w:rPr>
      </w:pPr>
      <w:r>
        <w:rPr>
          <w:rFonts w:ascii="Times New Roman"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rsidR="00AF0552" w:rsidRDefault="002B24EF">
      <w:pPr>
        <w:spacing w:line="200" w:lineRule="exact"/>
        <w:ind w:firstLineChars="200" w:firstLine="341"/>
        <w:rPr>
          <w:rFonts w:ascii="Times New Roman" w:hAnsi="Times New Roman"/>
          <w:b/>
          <w:spacing w:val="10"/>
          <w:sz w:val="15"/>
          <w:szCs w:val="15"/>
        </w:rPr>
      </w:pPr>
      <w:r>
        <w:rPr>
          <w:rFonts w:ascii="Times New Roman" w:hAnsi="Times New Roman" w:hint="eastAsia"/>
          <w:b/>
          <w:spacing w:val="10"/>
          <w:sz w:val="15"/>
          <w:szCs w:val="15"/>
        </w:rPr>
        <w:t>7.</w:t>
      </w:r>
      <w:r>
        <w:rPr>
          <w:rFonts w:ascii="Times New Roman" w:hAnsi="Times New Roman" w:hint="eastAsia"/>
          <w:b/>
          <w:spacing w:val="10"/>
          <w:sz w:val="15"/>
          <w:szCs w:val="15"/>
        </w:rPr>
        <w:t>产品资产的清算</w:t>
      </w:r>
      <w:r>
        <w:rPr>
          <w:rFonts w:ascii="Times New Roman" w:hAnsi="Times New Roman" w:hint="eastAsia"/>
          <w:b/>
          <w:spacing w:val="10"/>
          <w:sz w:val="15"/>
          <w:szCs w:val="15"/>
        </w:rPr>
        <w:t xml:space="preserve"> </w:t>
      </w:r>
    </w:p>
    <w:p w:rsidR="00AF0552" w:rsidRDefault="002B24EF">
      <w:pPr>
        <w:spacing w:line="200" w:lineRule="exact"/>
        <w:ind w:firstLineChars="200" w:firstLine="340"/>
        <w:rPr>
          <w:rFonts w:ascii="Times New Roman" w:hAnsi="Times New Roman"/>
          <w:b/>
          <w:spacing w:val="10"/>
          <w:sz w:val="15"/>
          <w:szCs w:val="15"/>
        </w:rPr>
      </w:pPr>
      <w:r>
        <w:rPr>
          <w:rFonts w:ascii="Times New Roman" w:hAnsi="Times New Roman" w:hint="eastAsia"/>
          <w:bCs/>
          <w:spacing w:val="10"/>
          <w:sz w:val="15"/>
          <w:szCs w:val="15"/>
        </w:rPr>
        <w:t>自本理财产品终止日至投资者理财本金及收益到账日之间为本理财产品的清算期，</w:t>
      </w:r>
      <w:r>
        <w:rPr>
          <w:rFonts w:ascii="Times New Roman" w:hAnsi="Times New Roman" w:hint="eastAsia"/>
          <w:b/>
          <w:spacing w:val="10"/>
          <w:sz w:val="15"/>
          <w:szCs w:val="15"/>
        </w:rPr>
        <w:t>清算期不计算利息或投资收益</w:t>
      </w:r>
      <w:r>
        <w:rPr>
          <w:rFonts w:ascii="Times New Roman" w:hAnsi="Times New Roman" w:hint="eastAsia"/>
          <w:bCs/>
          <w:spacing w:val="10"/>
          <w:sz w:val="15"/>
          <w:szCs w:val="15"/>
        </w:rPr>
        <w:t>。</w:t>
      </w:r>
      <w:r>
        <w:rPr>
          <w:rFonts w:ascii="Times New Roman" w:hAnsi="Times New Roman" w:hint="eastAsia"/>
          <w:b/>
          <w:spacing w:val="10"/>
          <w:sz w:val="15"/>
          <w:szCs w:val="15"/>
        </w:rPr>
        <w:t>甲方将</w:t>
      </w:r>
      <w:r>
        <w:rPr>
          <w:rFonts w:ascii="Times New Roman" w:hAnsi="Times New Roman"/>
          <w:b/>
          <w:spacing w:val="10"/>
          <w:sz w:val="15"/>
          <w:szCs w:val="15"/>
        </w:rPr>
        <w:t>根据对应期次《理财产品说明书》的约定将理财产品清算变现</w:t>
      </w:r>
      <w:r>
        <w:rPr>
          <w:rFonts w:ascii="Times New Roman" w:hAnsi="Times New Roman" w:hint="eastAsia"/>
          <w:b/>
          <w:spacing w:val="10"/>
          <w:sz w:val="15"/>
          <w:szCs w:val="15"/>
        </w:rPr>
        <w:t>，</w:t>
      </w:r>
      <w:r>
        <w:rPr>
          <w:rFonts w:ascii="Times New Roman" w:hAnsi="Times New Roman" w:hint="eastAsia"/>
          <w:b/>
          <w:bCs/>
          <w:spacing w:val="10"/>
          <w:sz w:val="15"/>
          <w:szCs w:val="15"/>
        </w:rPr>
        <w:t>销售机构为甲方的情形下，甲方</w:t>
      </w:r>
      <w:r>
        <w:rPr>
          <w:rFonts w:ascii="Times New Roman" w:hAnsi="Times New Roman"/>
          <w:b/>
          <w:bCs/>
          <w:spacing w:val="10"/>
          <w:sz w:val="15"/>
          <w:szCs w:val="15"/>
        </w:rPr>
        <w:t>按照理财产品说明书约定向乙方进行理财产品份额的收益分配并将对应资金划入乙方授权指定账户后，即视为甲方已向乙方完成收益分配和资金的清算分配</w:t>
      </w:r>
      <w:r>
        <w:rPr>
          <w:rFonts w:ascii="Times New Roman" w:hAnsi="Times New Roman" w:hint="eastAsia"/>
          <w:b/>
          <w:bCs/>
          <w:spacing w:val="10"/>
          <w:sz w:val="15"/>
          <w:szCs w:val="15"/>
        </w:rPr>
        <w:t>；销售机构非甲方的情形下，</w:t>
      </w:r>
      <w:r>
        <w:rPr>
          <w:rFonts w:ascii="Times New Roman" w:hAnsi="Times New Roman"/>
          <w:b/>
          <w:bCs/>
          <w:spacing w:val="10"/>
          <w:sz w:val="15"/>
          <w:szCs w:val="15"/>
        </w:rPr>
        <w:t>甲方按照理财产品说明书约定向乙方进行理财产品份额的收益分配并将对应资金划入</w:t>
      </w:r>
      <w:r>
        <w:rPr>
          <w:rFonts w:ascii="Times New Roman" w:hAnsi="Times New Roman" w:hint="eastAsia"/>
          <w:b/>
          <w:bCs/>
          <w:spacing w:val="10"/>
          <w:sz w:val="15"/>
          <w:szCs w:val="15"/>
        </w:rPr>
        <w:t>销售</w:t>
      </w:r>
      <w:r>
        <w:rPr>
          <w:rFonts w:ascii="Times New Roman" w:hAnsi="Times New Roman"/>
          <w:b/>
          <w:bCs/>
          <w:spacing w:val="10"/>
          <w:sz w:val="15"/>
          <w:szCs w:val="15"/>
        </w:rPr>
        <w:t>机构账户后，由</w:t>
      </w:r>
      <w:r>
        <w:rPr>
          <w:rFonts w:ascii="Times New Roman" w:hAnsi="Times New Roman" w:hint="eastAsia"/>
          <w:b/>
          <w:bCs/>
          <w:spacing w:val="10"/>
          <w:sz w:val="15"/>
          <w:szCs w:val="15"/>
        </w:rPr>
        <w:t>销售</w:t>
      </w:r>
      <w:r>
        <w:rPr>
          <w:rFonts w:ascii="Times New Roman" w:hAnsi="Times New Roman"/>
          <w:b/>
          <w:bCs/>
          <w:spacing w:val="10"/>
          <w:sz w:val="15"/>
          <w:szCs w:val="15"/>
        </w:rPr>
        <w:t>机构向乙方授权指定账户划付对应资金。</w:t>
      </w:r>
    </w:p>
    <w:p w:rsidR="00AF0552" w:rsidRDefault="002B24EF">
      <w:pPr>
        <w:spacing w:line="200" w:lineRule="exact"/>
        <w:ind w:firstLineChars="200" w:firstLine="340"/>
        <w:rPr>
          <w:rFonts w:ascii="Times New Roman" w:hAnsi="Times New Roman"/>
          <w:bCs/>
          <w:spacing w:val="10"/>
          <w:sz w:val="15"/>
          <w:szCs w:val="15"/>
        </w:rPr>
      </w:pPr>
      <w:r>
        <w:rPr>
          <w:rFonts w:ascii="Times New Roman" w:hAnsi="Times New Roman" w:hint="eastAsia"/>
          <w:bCs/>
          <w:spacing w:val="10"/>
          <w:sz w:val="15"/>
          <w:szCs w:val="15"/>
        </w:rPr>
        <w:t>清算期原则上不得超过</w:t>
      </w:r>
      <w:r>
        <w:rPr>
          <w:rFonts w:ascii="Times New Roman" w:hAnsi="Times New Roman" w:hint="eastAsia"/>
          <w:bCs/>
          <w:spacing w:val="10"/>
          <w:sz w:val="15"/>
          <w:szCs w:val="15"/>
        </w:rPr>
        <w:t>5</w:t>
      </w:r>
      <w:r>
        <w:rPr>
          <w:rFonts w:ascii="Times New Roman" w:hAnsi="Times New Roman" w:hint="eastAsia"/>
          <w:bCs/>
          <w:spacing w:val="10"/>
          <w:sz w:val="15"/>
          <w:szCs w:val="15"/>
        </w:rPr>
        <w:t>个工作日，因清算期超过</w:t>
      </w:r>
      <w:r>
        <w:rPr>
          <w:rFonts w:ascii="Times New Roman" w:hAnsi="Times New Roman" w:hint="eastAsia"/>
          <w:bCs/>
          <w:spacing w:val="10"/>
          <w:sz w:val="15"/>
          <w:szCs w:val="15"/>
        </w:rPr>
        <w:t>5</w:t>
      </w:r>
      <w:r>
        <w:rPr>
          <w:rFonts w:ascii="Times New Roman" w:hAnsi="Times New Roman" w:hint="eastAsia"/>
          <w:bCs/>
          <w:spacing w:val="10"/>
          <w:sz w:val="15"/>
          <w:szCs w:val="15"/>
        </w:rPr>
        <w:t>个工作日的，应当在理财产品终止前，将依约定进行公告。</w:t>
      </w:r>
      <w:r>
        <w:rPr>
          <w:rFonts w:ascii="Times New Roman" w:hAnsi="Times New Roman" w:hint="eastAsia"/>
          <w:b/>
          <w:spacing w:val="10"/>
          <w:sz w:val="15"/>
          <w:szCs w:val="15"/>
        </w:rPr>
        <w:t>因本理财产品的投资资产无法及时、足额变现等原因，南银理财可以根据实际情况选择向投资者提前支付、延迟支付或者分次支付，并及时根据法律法规的要求向乙方披露支付方案。</w:t>
      </w:r>
    </w:p>
    <w:p w:rsidR="00AF0552" w:rsidRDefault="002B24EF">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8</w:t>
      </w:r>
      <w:r>
        <w:rPr>
          <w:rFonts w:ascii="Times New Roman" w:hAnsi="Times New Roman"/>
          <w:b/>
          <w:bCs/>
          <w:spacing w:val="10"/>
          <w:sz w:val="15"/>
          <w:szCs w:val="15"/>
        </w:rPr>
        <w:t>.</w:t>
      </w:r>
      <w:r>
        <w:rPr>
          <w:rFonts w:ascii="Times New Roman" w:hAnsi="Times New Roman"/>
          <w:b/>
          <w:bCs/>
          <w:spacing w:val="10"/>
          <w:sz w:val="15"/>
          <w:szCs w:val="15"/>
        </w:rPr>
        <w:t>特别提示</w:t>
      </w:r>
    </w:p>
    <w:p w:rsidR="00AF0552" w:rsidRDefault="002B24EF">
      <w:pPr>
        <w:spacing w:line="200" w:lineRule="exact"/>
        <w:ind w:firstLineChars="200" w:firstLine="341"/>
        <w:rPr>
          <w:rFonts w:ascii="Times New Roman" w:hAnsi="Times New Roman"/>
          <w:b/>
          <w:spacing w:val="10"/>
          <w:sz w:val="15"/>
          <w:szCs w:val="15"/>
        </w:rPr>
      </w:pPr>
      <w:r>
        <w:rPr>
          <w:rFonts w:ascii="Times New Roman" w:hAnsi="Times New Roman"/>
          <w:b/>
          <w:spacing w:val="10"/>
          <w:sz w:val="15"/>
          <w:szCs w:val="15"/>
        </w:rPr>
        <w:t>在本理财产品存续期内</w:t>
      </w:r>
      <w:r>
        <w:rPr>
          <w:rFonts w:ascii="Times New Roman" w:hAnsi="Times New Roman" w:hint="eastAsia"/>
          <w:b/>
          <w:spacing w:val="10"/>
          <w:sz w:val="15"/>
          <w:szCs w:val="15"/>
        </w:rPr>
        <w:t>：</w:t>
      </w:r>
    </w:p>
    <w:p w:rsidR="00AF0552" w:rsidRDefault="002B24EF">
      <w:pPr>
        <w:numPr>
          <w:ilvl w:val="0"/>
          <w:numId w:val="12"/>
        </w:numPr>
        <w:spacing w:line="200" w:lineRule="exact"/>
        <w:ind w:firstLineChars="200" w:firstLine="341"/>
        <w:rPr>
          <w:rFonts w:ascii="Times New Roman" w:hAnsi="Times New Roman"/>
          <w:b/>
          <w:spacing w:val="10"/>
          <w:sz w:val="15"/>
          <w:szCs w:val="15"/>
        </w:rPr>
      </w:pPr>
      <w:r>
        <w:rPr>
          <w:rFonts w:ascii="Times New Roman" w:hAnsi="Times New Roman" w:hint="eastAsia"/>
          <w:b/>
          <w:spacing w:val="10"/>
          <w:sz w:val="15"/>
          <w:szCs w:val="15"/>
        </w:rPr>
        <w:t>若因国家法律法规、监管规定发生变化，甲方有权单方面对</w:t>
      </w:r>
      <w:r>
        <w:rPr>
          <w:rFonts w:ascii="Times New Roman" w:hAnsi="Times New Roman"/>
          <w:b/>
          <w:spacing w:val="10"/>
          <w:sz w:val="15"/>
          <w:szCs w:val="15"/>
        </w:rPr>
        <w:t>本理财产品的《理财产品销售协议书》《理财产品说明书》《理财产品风险揭示书》《投资者权益须知》《理财产品投资协议书》等相关销售文件进行修订</w:t>
      </w:r>
      <w:r>
        <w:rPr>
          <w:rFonts w:ascii="Times New Roman" w:hAnsi="Times New Roman" w:hint="eastAsia"/>
          <w:b/>
          <w:spacing w:val="10"/>
          <w:sz w:val="15"/>
          <w:szCs w:val="15"/>
        </w:rPr>
        <w:t>，并</w:t>
      </w:r>
      <w:r>
        <w:rPr>
          <w:rFonts w:ascii="Times New Roman" w:hAnsi="Times New Roman"/>
          <w:b/>
          <w:spacing w:val="10"/>
          <w:sz w:val="15"/>
          <w:szCs w:val="15"/>
        </w:rPr>
        <w:t>进行信息披露</w:t>
      </w:r>
      <w:r>
        <w:rPr>
          <w:rFonts w:ascii="Times New Roman" w:hAnsi="Times New Roman" w:hint="eastAsia"/>
          <w:b/>
          <w:spacing w:val="10"/>
          <w:sz w:val="15"/>
          <w:szCs w:val="15"/>
        </w:rPr>
        <w:t>。投资者在此同意，修订后的销售文件对投资者具有法律约束力；</w:t>
      </w:r>
    </w:p>
    <w:p w:rsidR="00AF0552" w:rsidRDefault="002B24EF">
      <w:pPr>
        <w:numPr>
          <w:ilvl w:val="0"/>
          <w:numId w:val="12"/>
        </w:numPr>
        <w:spacing w:line="200" w:lineRule="exact"/>
        <w:ind w:firstLineChars="200" w:firstLine="341"/>
        <w:rPr>
          <w:rFonts w:ascii="Times New Roman" w:hAnsi="Times New Roman"/>
          <w:b/>
          <w:spacing w:val="10"/>
          <w:sz w:val="15"/>
          <w:szCs w:val="15"/>
        </w:rPr>
      </w:pPr>
      <w:r>
        <w:rPr>
          <w:rFonts w:ascii="Times New Roman"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Times New Roman" w:hAnsi="Times New Roman" w:hint="eastAsia"/>
          <w:b/>
          <w:spacing w:val="10"/>
          <w:sz w:val="15"/>
          <w:szCs w:val="15"/>
        </w:rPr>
        <w:t>，</w:t>
      </w:r>
      <w:r>
        <w:rPr>
          <w:rFonts w:ascii="Times New Roman" w:hAnsi="Times New Roman" w:hint="eastAsia"/>
          <w:b/>
          <w:spacing w:val="10"/>
          <w:sz w:val="15"/>
          <w:szCs w:val="15"/>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AF0552" w:rsidRDefault="002B24EF">
      <w:pPr>
        <w:numPr>
          <w:ilvl w:val="0"/>
          <w:numId w:val="12"/>
        </w:numPr>
        <w:spacing w:line="200" w:lineRule="exact"/>
        <w:ind w:firstLineChars="200" w:firstLine="340"/>
        <w:rPr>
          <w:rFonts w:ascii="Times New Roman" w:hAnsi="Times New Roman"/>
          <w:bCs/>
          <w:spacing w:val="10"/>
          <w:sz w:val="15"/>
          <w:szCs w:val="15"/>
        </w:rPr>
      </w:pPr>
      <w:r>
        <w:rPr>
          <w:rFonts w:ascii="Times New Roman" w:hAnsi="Times New Roman"/>
          <w:bCs/>
          <w:spacing w:val="10"/>
          <w:sz w:val="15"/>
          <w:szCs w:val="15"/>
        </w:rPr>
        <w:t>免责条款</w:t>
      </w:r>
    </w:p>
    <w:p w:rsidR="00AF0552" w:rsidRDefault="002B24EF">
      <w:pPr>
        <w:pStyle w:val="1"/>
        <w:numPr>
          <w:ilvl w:val="0"/>
          <w:numId w:val="13"/>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不合法。如果因遵守任何适用法律、法规、条例、规则、规定、裁决、命令或指令</w:t>
      </w:r>
      <w:r>
        <w:rPr>
          <w:rFonts w:ascii="Times New Roman" w:hAnsi="Times New Roman" w:hint="eastAsia"/>
          <w:bCs/>
          <w:spacing w:val="10"/>
          <w:sz w:val="15"/>
          <w:szCs w:val="15"/>
        </w:rPr>
        <w:t>（</w:t>
      </w:r>
      <w:r>
        <w:rPr>
          <w:rFonts w:ascii="Times New Roman" w:hAnsi="Times New Roman"/>
          <w:bCs/>
          <w:spacing w:val="10"/>
          <w:sz w:val="15"/>
          <w:szCs w:val="15"/>
        </w:rPr>
        <w:t>不论是现行或将来实施的</w:t>
      </w:r>
      <w:r>
        <w:rPr>
          <w:rFonts w:ascii="Times New Roman" w:hAnsi="Times New Roman" w:hint="eastAsia"/>
          <w:bCs/>
          <w:spacing w:val="10"/>
          <w:sz w:val="15"/>
          <w:szCs w:val="15"/>
        </w:rPr>
        <w:t>）</w:t>
      </w:r>
      <w:r>
        <w:rPr>
          <w:rFonts w:ascii="Times New Roman" w:hAnsi="Times New Roman"/>
          <w:bCs/>
          <w:spacing w:val="10"/>
          <w:sz w:val="15"/>
          <w:szCs w:val="15"/>
        </w:rPr>
        <w:t>而使得甲方履行协议项下的义务全部或部分成为不合法，甲方有权在任何时间向乙方发出通知提前终止受影响的理财产品，在此情况下甲方无需对乙方因提前终止投资而造成的任何损失承担任何责任。</w:t>
      </w:r>
    </w:p>
    <w:p w:rsidR="00AF0552" w:rsidRDefault="002B24EF">
      <w:pPr>
        <w:pStyle w:val="1"/>
        <w:numPr>
          <w:ilvl w:val="0"/>
          <w:numId w:val="13"/>
        </w:numPr>
        <w:spacing w:line="200" w:lineRule="exact"/>
        <w:ind w:firstLineChars="0"/>
        <w:rPr>
          <w:spacing w:val="10"/>
          <w:sz w:val="15"/>
          <w:szCs w:val="15"/>
        </w:rPr>
      </w:pPr>
      <w:r>
        <w:rPr>
          <w:rFonts w:ascii="Times New Roman" w:hAnsi="Times New Roman"/>
          <w:bCs/>
          <w:spacing w:val="10"/>
          <w:sz w:val="15"/>
          <w:szCs w:val="15"/>
        </w:rPr>
        <w:t>不可抗力。如果甲方认为由于自然灾害、</w:t>
      </w:r>
      <w:bookmarkStart w:id="10" w:name="_Hlk41903042"/>
      <w:r>
        <w:rPr>
          <w:rFonts w:ascii="Times New Roman" w:hAnsi="Times New Roman"/>
          <w:bCs/>
          <w:spacing w:val="10"/>
          <w:sz w:val="15"/>
          <w:szCs w:val="15"/>
        </w:rPr>
        <w:t>地震、台风、海啸、洪水、火灾、停电、突发性公共卫生事件、</w:t>
      </w:r>
      <w:bookmarkStart w:id="11" w:name="_Hlk41862861"/>
      <w:bookmarkEnd w:id="10"/>
      <w:r>
        <w:rPr>
          <w:rFonts w:ascii="Times New Roman" w:hAnsi="Times New Roman"/>
          <w:bCs/>
          <w:spacing w:val="10"/>
          <w:sz w:val="15"/>
          <w:szCs w:val="15"/>
        </w:rPr>
        <w:t>罢工、内战、战争、军事行动、任何种类的恐怖活动、暴动、公众示威或抗议</w:t>
      </w:r>
      <w:bookmarkStart w:id="12" w:name="_Hlk41903076"/>
      <w:bookmarkEnd w:id="11"/>
      <w:r>
        <w:rPr>
          <w:rFonts w:ascii="Times New Roman" w:hAnsi="Times New Roman"/>
          <w:bCs/>
          <w:spacing w:val="10"/>
          <w:sz w:val="15"/>
          <w:szCs w:val="15"/>
        </w:rPr>
        <w:t>；新的适用法律或国家政策的颁布或实施、对原适用法律或国家政策的修改；</w:t>
      </w:r>
      <w:bookmarkStart w:id="13" w:name="_Hlk41862959"/>
      <w:bookmarkEnd w:id="12"/>
      <w:r>
        <w:rPr>
          <w:rFonts w:ascii="Times New Roman" w:hAnsi="Times New Roman"/>
          <w:bCs/>
          <w:spacing w:val="10"/>
          <w:sz w:val="15"/>
          <w:szCs w:val="15"/>
        </w:rPr>
        <w:t>中国內地或全球金融外汇市场发生致使甲方无法进行货币兑换、划转等的异常变化；任何政府机关或其他机关的行为</w:t>
      </w:r>
      <w:r>
        <w:rPr>
          <w:rFonts w:ascii="Times New Roman" w:hAnsi="Times New Roman" w:hint="eastAsia"/>
          <w:bCs/>
          <w:spacing w:val="10"/>
          <w:sz w:val="15"/>
          <w:szCs w:val="15"/>
        </w:rPr>
        <w:t>（</w:t>
      </w:r>
      <w:r>
        <w:rPr>
          <w:rFonts w:ascii="Times New Roman" w:hAnsi="Times New Roman"/>
          <w:bCs/>
          <w:spacing w:val="10"/>
          <w:sz w:val="15"/>
          <w:szCs w:val="15"/>
        </w:rPr>
        <w:t>不论是在法律上或是在事实上</w:t>
      </w:r>
      <w:r>
        <w:rPr>
          <w:rFonts w:ascii="Times New Roman" w:hAnsi="Times New Roman" w:hint="eastAsia"/>
          <w:bCs/>
          <w:spacing w:val="10"/>
          <w:sz w:val="15"/>
          <w:szCs w:val="15"/>
        </w:rPr>
        <w:t>）</w:t>
      </w:r>
      <w:r>
        <w:rPr>
          <w:rFonts w:ascii="Times New Roman" w:hAnsi="Times New Roman"/>
          <w:bCs/>
          <w:spacing w:val="10"/>
          <w:sz w:val="15"/>
          <w:szCs w:val="15"/>
        </w:rPr>
        <w:t>、法律、法规、条例、规则、规定、裁决、命令或指令</w:t>
      </w:r>
      <w:r>
        <w:rPr>
          <w:rFonts w:ascii="Times New Roman" w:hAnsi="Times New Roman" w:hint="eastAsia"/>
          <w:bCs/>
          <w:spacing w:val="10"/>
          <w:sz w:val="15"/>
          <w:szCs w:val="15"/>
        </w:rPr>
        <w:t>（</w:t>
      </w:r>
      <w:r>
        <w:rPr>
          <w:rFonts w:ascii="Times New Roman" w:hAnsi="Times New Roman"/>
          <w:bCs/>
          <w:spacing w:val="10"/>
          <w:sz w:val="15"/>
          <w:szCs w:val="15"/>
        </w:rPr>
        <w:t>包括国有化或对外限制、外汇管制</w:t>
      </w:r>
      <w:r>
        <w:rPr>
          <w:rFonts w:ascii="Times New Roman" w:hAnsi="Times New Roman" w:hint="eastAsia"/>
          <w:bCs/>
          <w:spacing w:val="10"/>
          <w:sz w:val="15"/>
          <w:szCs w:val="15"/>
        </w:rPr>
        <w:t>）</w:t>
      </w:r>
      <w:r>
        <w:rPr>
          <w:rFonts w:ascii="Times New Roman" w:hAnsi="Times New Roman"/>
          <w:bCs/>
          <w:spacing w:val="10"/>
          <w:sz w:val="15"/>
          <w:szCs w:val="15"/>
        </w:rPr>
        <w:t>、诉讼或威胁</w:t>
      </w:r>
      <w:bookmarkEnd w:id="13"/>
      <w:r>
        <w:rPr>
          <w:rFonts w:ascii="Times New Roman" w:hAnsi="Times New Roman"/>
          <w:bCs/>
          <w:spacing w:val="10"/>
          <w:sz w:val="15"/>
          <w:szCs w:val="15"/>
        </w:rPr>
        <w:t>；</w:t>
      </w:r>
      <w:bookmarkStart w:id="14" w:name="_Hlk41903087"/>
      <w:r>
        <w:rPr>
          <w:rFonts w:ascii="Times New Roman" w:hAnsi="Times New Roman"/>
          <w:bCs/>
          <w:spacing w:val="10"/>
          <w:sz w:val="15"/>
          <w:szCs w:val="15"/>
        </w:rPr>
        <w:t>因理财产品各方和</w:t>
      </w:r>
      <w:r>
        <w:rPr>
          <w:rFonts w:ascii="Times New Roman" w:hAnsi="Times New Roman"/>
          <w:bCs/>
          <w:spacing w:val="10"/>
          <w:sz w:val="15"/>
          <w:szCs w:val="15"/>
        </w:rPr>
        <w:t>/</w:t>
      </w:r>
      <w:r>
        <w:rPr>
          <w:rFonts w:ascii="Times New Roman" w:hAnsi="Times New Roman"/>
          <w:bCs/>
          <w:spacing w:val="10"/>
          <w:sz w:val="15"/>
          <w:szCs w:val="15"/>
        </w:rPr>
        <w:t>或其关联方运营网络系统遭受黑客攻击、电信部门技术调整或故障等原因而造成的理财产品各方和</w:t>
      </w:r>
      <w:r>
        <w:rPr>
          <w:rFonts w:ascii="Times New Roman" w:hAnsi="Times New Roman"/>
          <w:bCs/>
          <w:spacing w:val="10"/>
          <w:sz w:val="15"/>
          <w:szCs w:val="15"/>
        </w:rPr>
        <w:t>/</w:t>
      </w:r>
      <w:r>
        <w:rPr>
          <w:rFonts w:ascii="Times New Roman" w:hAnsi="Times New Roman"/>
          <w:bCs/>
          <w:spacing w:val="10"/>
          <w:sz w:val="15"/>
          <w:szCs w:val="15"/>
        </w:rPr>
        <w:t>或其关联方之服务、营业的中断或者延迟</w:t>
      </w:r>
      <w:r>
        <w:rPr>
          <w:rFonts w:ascii="Times New Roman" w:hAnsi="Times New Roman"/>
          <w:bCs/>
          <w:spacing w:val="10"/>
          <w:sz w:val="15"/>
          <w:szCs w:val="15"/>
        </w:rPr>
        <w:t>;</w:t>
      </w:r>
      <w:bookmarkEnd w:id="14"/>
      <w:r>
        <w:rPr>
          <w:rFonts w:ascii="Times New Roman" w:hAnsi="Times New Roman"/>
          <w:bCs/>
          <w:spacing w:val="10"/>
          <w:sz w:val="15"/>
          <w:szCs w:val="15"/>
        </w:rPr>
        <w:t>或任何其他非甲方所能控制的情况或原因，导致甲方未能履行或需延迟履行协议项下或与理财产品相关的支付义务，甲方无需对乙方承担任何责任。尤其是，当资金存放在任何</w:t>
      </w:r>
      <w:r>
        <w:rPr>
          <w:rFonts w:ascii="Times New Roman" w:hAnsi="Times New Roman" w:hint="eastAsia"/>
          <w:bCs/>
          <w:spacing w:val="10"/>
          <w:sz w:val="15"/>
          <w:szCs w:val="15"/>
        </w:rPr>
        <w:t>销售</w:t>
      </w:r>
      <w:r>
        <w:rPr>
          <w:rFonts w:ascii="Times New Roman" w:hAnsi="Times New Roman"/>
          <w:bCs/>
          <w:spacing w:val="10"/>
          <w:sz w:val="15"/>
          <w:szCs w:val="15"/>
        </w:rPr>
        <w:t>机构、托管人或代理人处而他们因上述原因被禁止向甲方付款或履行义务时，甲方亦无需向乙方负责。如果在一个支付日发生不可抗力</w:t>
      </w:r>
      <w:r>
        <w:rPr>
          <w:rFonts w:ascii="Times New Roman" w:hAnsi="Times New Roman" w:hint="eastAsia"/>
          <w:bCs/>
          <w:spacing w:val="10"/>
          <w:sz w:val="15"/>
          <w:szCs w:val="15"/>
        </w:rPr>
        <w:t>（</w:t>
      </w:r>
      <w:r>
        <w:rPr>
          <w:rFonts w:ascii="Times New Roman" w:hAnsi="Times New Roman"/>
          <w:bCs/>
          <w:spacing w:val="10"/>
          <w:sz w:val="15"/>
          <w:szCs w:val="15"/>
        </w:rPr>
        <w:t>不论该不可抗力是否持续整个当日</w:t>
      </w:r>
      <w:r>
        <w:rPr>
          <w:rFonts w:ascii="Times New Roman" w:hAnsi="Times New Roman" w:hint="eastAsia"/>
          <w:bCs/>
          <w:spacing w:val="10"/>
          <w:sz w:val="15"/>
          <w:szCs w:val="15"/>
        </w:rPr>
        <w:t>）</w:t>
      </w:r>
      <w:r>
        <w:rPr>
          <w:rFonts w:ascii="Times New Roman" w:hAnsi="Times New Roman"/>
          <w:bCs/>
          <w:spacing w:val="10"/>
          <w:sz w:val="15"/>
          <w:szCs w:val="15"/>
        </w:rPr>
        <w:t>，与理财产品有关的相关回报或赎回金额</w:t>
      </w:r>
      <w:r>
        <w:rPr>
          <w:rFonts w:ascii="Times New Roman" w:hAnsi="Times New Roman" w:hint="eastAsia"/>
          <w:bCs/>
          <w:spacing w:val="10"/>
          <w:sz w:val="15"/>
          <w:szCs w:val="15"/>
        </w:rPr>
        <w:t>（</w:t>
      </w:r>
      <w:r>
        <w:rPr>
          <w:rFonts w:ascii="Times New Roman" w:hAnsi="Times New Roman"/>
          <w:bCs/>
          <w:spacing w:val="10"/>
          <w:sz w:val="15"/>
          <w:szCs w:val="15"/>
        </w:rPr>
        <w:t>视情形而定</w:t>
      </w:r>
      <w:r>
        <w:rPr>
          <w:rFonts w:ascii="Times New Roman" w:hAnsi="Times New Roman" w:hint="eastAsia"/>
          <w:bCs/>
          <w:spacing w:val="10"/>
          <w:sz w:val="15"/>
          <w:szCs w:val="15"/>
        </w:rPr>
        <w:t>）</w:t>
      </w:r>
      <w:r>
        <w:rPr>
          <w:rFonts w:ascii="Times New Roman" w:hAnsi="Times New Roman"/>
          <w:bCs/>
          <w:spacing w:val="10"/>
          <w:sz w:val="15"/>
          <w:szCs w:val="15"/>
        </w:rPr>
        <w:t>的支付将由甲方按完全自行酌情决定顺延至紧临的下一个不存在不可抗力的工作日。乙方将不会因此而收到额外的</w:t>
      </w:r>
      <w:r>
        <w:rPr>
          <w:rFonts w:ascii="Times New Roman" w:hAnsi="Times New Roman"/>
          <w:bCs/>
          <w:spacing w:val="10"/>
          <w:sz w:val="15"/>
          <w:szCs w:val="15"/>
        </w:rPr>
        <w:t>收益或者补偿。</w:t>
      </w:r>
    </w:p>
    <w:p w:rsidR="00AF0552" w:rsidRDefault="002B24EF">
      <w:pPr>
        <w:pStyle w:val="1"/>
        <w:numPr>
          <w:ilvl w:val="0"/>
          <w:numId w:val="13"/>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w:t>
      </w:r>
      <w:r>
        <w:rPr>
          <w:rFonts w:ascii="Times New Roman" w:hAnsi="Times New Roman" w:hint="eastAsia"/>
          <w:bCs/>
          <w:spacing w:val="10"/>
          <w:sz w:val="15"/>
          <w:szCs w:val="15"/>
        </w:rPr>
        <w:t>乙方承担</w:t>
      </w:r>
      <w:r>
        <w:rPr>
          <w:rFonts w:ascii="Times New Roman" w:hAnsi="Times New Roman"/>
          <w:bCs/>
          <w:spacing w:val="10"/>
          <w:sz w:val="15"/>
          <w:szCs w:val="15"/>
        </w:rPr>
        <w:t>由此</w:t>
      </w:r>
      <w:r>
        <w:rPr>
          <w:rFonts w:ascii="Times New Roman" w:hAnsi="Times New Roman" w:hint="eastAsia"/>
          <w:bCs/>
          <w:spacing w:val="10"/>
          <w:sz w:val="15"/>
          <w:szCs w:val="15"/>
        </w:rPr>
        <w:t>给乙方</w:t>
      </w:r>
      <w:r>
        <w:rPr>
          <w:rFonts w:ascii="Times New Roman" w:hAnsi="Times New Roman"/>
          <w:bCs/>
          <w:spacing w:val="10"/>
          <w:sz w:val="15"/>
          <w:szCs w:val="15"/>
        </w:rPr>
        <w:t>造成的任何损失。</w:t>
      </w:r>
    </w:p>
    <w:p w:rsidR="00AF0552" w:rsidRDefault="002B24EF">
      <w:pPr>
        <w:pStyle w:val="1"/>
        <w:numPr>
          <w:ilvl w:val="0"/>
          <w:numId w:val="13"/>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本理财产品</w:t>
      </w:r>
      <w:r>
        <w:rPr>
          <w:rFonts w:ascii="Times New Roman" w:hAnsi="Times New Roman" w:hint="eastAsia"/>
          <w:bCs/>
          <w:spacing w:val="10"/>
          <w:sz w:val="15"/>
          <w:szCs w:val="15"/>
        </w:rPr>
        <w:t>销售文件</w:t>
      </w:r>
      <w:r>
        <w:rPr>
          <w:rFonts w:ascii="Times New Roman" w:hAnsi="Times New Roman"/>
          <w:bCs/>
          <w:spacing w:val="10"/>
          <w:sz w:val="15"/>
          <w:szCs w:val="15"/>
        </w:rPr>
        <w:t>项下理财业务不受</w:t>
      </w:r>
      <w:r>
        <w:rPr>
          <w:rFonts w:ascii="Times New Roman" w:hAnsi="Times New Roman" w:hint="eastAsia"/>
          <w:bCs/>
          <w:spacing w:val="10"/>
          <w:sz w:val="15"/>
          <w:szCs w:val="15"/>
        </w:rPr>
        <w:t>销售</w:t>
      </w:r>
      <w:r>
        <w:rPr>
          <w:rFonts w:ascii="Times New Roman" w:hAnsi="Times New Roman"/>
          <w:bCs/>
          <w:spacing w:val="10"/>
          <w:sz w:val="15"/>
          <w:szCs w:val="15"/>
        </w:rPr>
        <w:t>机构存款保险机制或其他保障机制保障。</w:t>
      </w:r>
    </w:p>
    <w:p w:rsidR="00AF0552" w:rsidRDefault="002B24EF">
      <w:pPr>
        <w:numPr>
          <w:ilvl w:val="0"/>
          <w:numId w:val="12"/>
        </w:numPr>
        <w:spacing w:line="200" w:lineRule="exact"/>
        <w:ind w:firstLineChars="200" w:firstLine="340"/>
        <w:rPr>
          <w:rFonts w:ascii="Times New Roman" w:hAnsi="Times New Roman"/>
          <w:spacing w:val="10"/>
          <w:sz w:val="15"/>
          <w:szCs w:val="15"/>
        </w:rPr>
      </w:pPr>
      <w:r>
        <w:rPr>
          <w:rFonts w:ascii="Times New Roman" w:hAnsi="Times New Roman"/>
          <w:bCs/>
          <w:spacing w:val="10"/>
          <w:sz w:val="15"/>
          <w:szCs w:val="15"/>
        </w:rPr>
        <w:t>赔偿</w:t>
      </w:r>
      <w:r>
        <w:rPr>
          <w:rFonts w:ascii="Times New Roman" w:hAnsi="Times New Roman"/>
          <w:spacing w:val="10"/>
          <w:sz w:val="15"/>
          <w:szCs w:val="15"/>
        </w:rPr>
        <w:t>及责任限制</w:t>
      </w:r>
    </w:p>
    <w:p w:rsidR="00AF0552" w:rsidRDefault="002B24EF">
      <w:pPr>
        <w:spacing w:line="200" w:lineRule="exact"/>
        <w:ind w:firstLineChars="200" w:firstLine="340"/>
        <w:rPr>
          <w:rFonts w:ascii="Times New Roman" w:hAnsi="Times New Roman"/>
          <w:spacing w:val="10"/>
          <w:sz w:val="15"/>
          <w:szCs w:val="15"/>
        </w:rPr>
      </w:pPr>
      <w:bookmarkStart w:id="15" w:name="_Hlk50135417"/>
      <w:r>
        <w:rPr>
          <w:rFonts w:ascii="Times New Roman" w:hAnsi="Times New Roman"/>
          <w:spacing w:val="10"/>
          <w:sz w:val="15"/>
          <w:szCs w:val="15"/>
        </w:rPr>
        <w:t>由于本协议一方当事人的过错，造成本协议不能履行或不能完全履行的，由有过错的一方承担违约责任；如双方同时负有过错，则应由双方各自按照过错程度承担责任。</w:t>
      </w:r>
      <w:bookmarkEnd w:id="15"/>
    </w:p>
    <w:p w:rsidR="00AF0552" w:rsidRDefault="002B24EF">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Times New Roman" w:hAnsi="Times New Roman"/>
          <w:b/>
          <w:bCs/>
          <w:spacing w:val="10"/>
          <w:sz w:val="15"/>
          <w:szCs w:val="15"/>
        </w:rPr>
        <w:t>特别地，尽管乙方可能给予相反的指示，如果甲方因需遵守适用法律、法规或规则</w:t>
      </w:r>
      <w:r>
        <w:rPr>
          <w:rFonts w:ascii="Times New Roman" w:hAnsi="Times New Roman" w:hint="eastAsia"/>
          <w:b/>
          <w:bCs/>
          <w:spacing w:val="10"/>
          <w:sz w:val="15"/>
          <w:szCs w:val="15"/>
        </w:rPr>
        <w:t>（</w:t>
      </w:r>
      <w:r>
        <w:rPr>
          <w:rFonts w:ascii="Times New Roman" w:hAnsi="Times New Roman"/>
          <w:b/>
          <w:bCs/>
          <w:spacing w:val="10"/>
          <w:sz w:val="15"/>
          <w:szCs w:val="15"/>
        </w:rPr>
        <w:t>包括但不限于各种支付体系的规则和规定</w:t>
      </w:r>
      <w:r>
        <w:rPr>
          <w:rFonts w:ascii="Times New Roman" w:hAnsi="Times New Roman" w:hint="eastAsia"/>
          <w:b/>
          <w:bCs/>
          <w:spacing w:val="10"/>
          <w:sz w:val="15"/>
          <w:szCs w:val="15"/>
        </w:rPr>
        <w:t>）</w:t>
      </w:r>
      <w:r>
        <w:rPr>
          <w:rFonts w:ascii="Times New Roman" w:hAnsi="Times New Roman"/>
          <w:b/>
          <w:bCs/>
          <w:spacing w:val="10"/>
          <w:sz w:val="15"/>
          <w:szCs w:val="15"/>
        </w:rPr>
        <w:t>或遵守与其他银行、金融机构达成的业务交易协议而导致甲方延迟执行乙方指示或者未能执行乙方指示或使乙方产生任何责任、损失或支出，甲方无需负责</w:t>
      </w:r>
      <w:r>
        <w:rPr>
          <w:rFonts w:ascii="Times New Roman" w:hAnsi="Times New Roman"/>
          <w:spacing w:val="10"/>
          <w:sz w:val="15"/>
          <w:szCs w:val="15"/>
        </w:rPr>
        <w:t>。</w:t>
      </w:r>
    </w:p>
    <w:p w:rsidR="00AF0552" w:rsidRDefault="002B24EF">
      <w:pPr>
        <w:numPr>
          <w:ilvl w:val="0"/>
          <w:numId w:val="12"/>
        </w:numPr>
        <w:spacing w:line="200" w:lineRule="exact"/>
        <w:ind w:firstLineChars="200" w:firstLine="340"/>
        <w:rPr>
          <w:rFonts w:ascii="Times New Roman" w:hAnsi="Times New Roman"/>
          <w:spacing w:val="10"/>
          <w:sz w:val="15"/>
          <w:szCs w:val="15"/>
        </w:rPr>
      </w:pPr>
      <w:r>
        <w:rPr>
          <w:rFonts w:ascii="Times New Roman" w:hAnsi="Times New Roman"/>
          <w:bCs/>
          <w:spacing w:val="10"/>
          <w:sz w:val="15"/>
          <w:szCs w:val="15"/>
        </w:rPr>
        <w:t>抵销</w:t>
      </w:r>
    </w:p>
    <w:p w:rsidR="00AF0552" w:rsidRDefault="002B24EF">
      <w:pPr>
        <w:pStyle w:val="1"/>
        <w:numPr>
          <w:ilvl w:val="0"/>
          <w:numId w:val="14"/>
        </w:numPr>
        <w:spacing w:line="200" w:lineRule="exact"/>
        <w:ind w:firstLineChars="0"/>
        <w:rPr>
          <w:rFonts w:ascii="Times New Roman" w:hAnsi="Times New Roman"/>
          <w:bCs/>
          <w:spacing w:val="10"/>
          <w:sz w:val="15"/>
          <w:szCs w:val="15"/>
        </w:rPr>
      </w:pPr>
      <w:r>
        <w:rPr>
          <w:rFonts w:ascii="Times New Roman" w:hAnsi="Times New Roman"/>
          <w:b/>
          <w:spacing w:val="10"/>
          <w:sz w:val="15"/>
          <w:szCs w:val="15"/>
        </w:rPr>
        <w:t>除享有法律规定的或其他的抵销权利外，甲方有权</w:t>
      </w:r>
      <w:r>
        <w:rPr>
          <w:rFonts w:ascii="Times New Roman" w:hAnsi="Times New Roman" w:hint="eastAsia"/>
          <w:b/>
          <w:spacing w:val="10"/>
          <w:sz w:val="15"/>
          <w:szCs w:val="15"/>
        </w:rPr>
        <w:t>（</w:t>
      </w:r>
      <w:r>
        <w:rPr>
          <w:rFonts w:ascii="Times New Roman" w:hAnsi="Times New Roman"/>
          <w:b/>
          <w:spacing w:val="10"/>
          <w:sz w:val="15"/>
          <w:szCs w:val="15"/>
        </w:rPr>
        <w:t>但无义务</w:t>
      </w:r>
      <w:r>
        <w:rPr>
          <w:rFonts w:ascii="Times New Roman" w:hAnsi="Times New Roman" w:hint="eastAsia"/>
          <w:b/>
          <w:spacing w:val="10"/>
          <w:sz w:val="15"/>
          <w:szCs w:val="15"/>
        </w:rPr>
        <w:t>）</w:t>
      </w:r>
      <w:r>
        <w:rPr>
          <w:rFonts w:ascii="Times New Roman" w:hAnsi="Times New Roman"/>
          <w:b/>
          <w:spacing w:val="10"/>
          <w:sz w:val="15"/>
          <w:szCs w:val="15"/>
        </w:rPr>
        <w:t>将乙方欠付甲方的任何债务</w:t>
      </w:r>
      <w:r>
        <w:rPr>
          <w:rFonts w:ascii="Times New Roman" w:hAnsi="Times New Roman" w:hint="eastAsia"/>
          <w:b/>
          <w:spacing w:val="10"/>
          <w:sz w:val="15"/>
          <w:szCs w:val="15"/>
        </w:rPr>
        <w:t>（</w:t>
      </w:r>
      <w:r>
        <w:rPr>
          <w:rFonts w:ascii="Times New Roman" w:hAnsi="Times New Roman"/>
          <w:b/>
          <w:spacing w:val="10"/>
          <w:sz w:val="15"/>
          <w:szCs w:val="15"/>
        </w:rPr>
        <w:t>不论是否已经到期、无论是否因协议而导致，也不论债务的结算货币、付款地或登记处</w:t>
      </w:r>
      <w:r>
        <w:rPr>
          <w:rFonts w:ascii="Times New Roman" w:hAnsi="Times New Roman" w:hint="eastAsia"/>
          <w:b/>
          <w:spacing w:val="10"/>
          <w:sz w:val="15"/>
          <w:szCs w:val="15"/>
        </w:rPr>
        <w:t>）</w:t>
      </w:r>
      <w:r>
        <w:rPr>
          <w:rFonts w:ascii="Times New Roman" w:hAnsi="Times New Roman"/>
          <w:b/>
          <w:spacing w:val="10"/>
          <w:sz w:val="15"/>
          <w:szCs w:val="15"/>
        </w:rPr>
        <w:t>与甲方欠付乙方的任何债务</w:t>
      </w:r>
      <w:r>
        <w:rPr>
          <w:rFonts w:ascii="Times New Roman" w:hAnsi="Times New Roman" w:hint="eastAsia"/>
          <w:b/>
          <w:spacing w:val="10"/>
          <w:sz w:val="15"/>
          <w:szCs w:val="15"/>
        </w:rPr>
        <w:t>（</w:t>
      </w:r>
      <w:r>
        <w:rPr>
          <w:rFonts w:ascii="Times New Roman" w:hAnsi="Times New Roman"/>
          <w:b/>
          <w:spacing w:val="10"/>
          <w:sz w:val="15"/>
          <w:szCs w:val="15"/>
        </w:rPr>
        <w:t>不论是否已经到期、无论是否因协议而导致，也不论债务的结算货币、付款地或登记处</w:t>
      </w:r>
      <w:r>
        <w:rPr>
          <w:rFonts w:ascii="Times New Roman" w:hAnsi="Times New Roman" w:hint="eastAsia"/>
          <w:b/>
          <w:spacing w:val="10"/>
          <w:sz w:val="15"/>
          <w:szCs w:val="15"/>
        </w:rPr>
        <w:t>）</w:t>
      </w:r>
      <w:r>
        <w:rPr>
          <w:rFonts w:ascii="Times New Roman" w:hAnsi="Times New Roman"/>
          <w:b/>
          <w:spacing w:val="10"/>
          <w:sz w:val="15"/>
          <w:szCs w:val="15"/>
        </w:rPr>
        <w:t>进行抵销，而无须事先书面通知乙方或任何其他人员</w:t>
      </w:r>
      <w:r>
        <w:rPr>
          <w:rFonts w:ascii="Times New Roman" w:hAnsi="Times New Roman" w:hint="eastAsia"/>
          <w:bCs/>
          <w:spacing w:val="10"/>
          <w:sz w:val="15"/>
          <w:szCs w:val="15"/>
        </w:rPr>
        <w:t>。</w:t>
      </w:r>
    </w:p>
    <w:p w:rsidR="00AF0552" w:rsidRDefault="002B24EF">
      <w:pPr>
        <w:pStyle w:val="1"/>
        <w:numPr>
          <w:ilvl w:val="0"/>
          <w:numId w:val="14"/>
        </w:numPr>
        <w:spacing w:line="200" w:lineRule="exact"/>
        <w:ind w:firstLineChars="0"/>
        <w:rPr>
          <w:rFonts w:ascii="Times New Roman" w:hAnsi="Times New Roman"/>
          <w:bCs/>
          <w:spacing w:val="10"/>
          <w:sz w:val="15"/>
          <w:szCs w:val="15"/>
        </w:rPr>
      </w:pPr>
      <w:r>
        <w:rPr>
          <w:rFonts w:ascii="Times New Roman" w:hAnsi="Times New Roman"/>
          <w:bCs/>
          <w:spacing w:val="10"/>
          <w:sz w:val="15"/>
          <w:szCs w:val="15"/>
        </w:rPr>
        <w:t>为了对不同货币进行抵销，甲方可在有关日期以甲方所选择适用的市场汇率将</w:t>
      </w:r>
      <w:r>
        <w:rPr>
          <w:rFonts w:ascii="Times New Roman" w:hAnsi="Times New Roman" w:hint="eastAsia"/>
          <w:bCs/>
          <w:spacing w:val="10"/>
          <w:sz w:val="15"/>
          <w:szCs w:val="15"/>
        </w:rPr>
        <w:t>乙方</w:t>
      </w:r>
      <w:r>
        <w:rPr>
          <w:rFonts w:ascii="Times New Roman" w:hAnsi="Times New Roman"/>
          <w:bCs/>
          <w:spacing w:val="10"/>
          <w:sz w:val="15"/>
          <w:szCs w:val="15"/>
        </w:rPr>
        <w:t>的债务予以兑换。如果债务尚未确定，则甲方可估计该债务的数额后进行抵销，但</w:t>
      </w:r>
      <w:r>
        <w:rPr>
          <w:rFonts w:ascii="Times New Roman" w:hAnsi="Times New Roman" w:hint="eastAsia"/>
          <w:bCs/>
          <w:spacing w:val="10"/>
          <w:sz w:val="15"/>
          <w:szCs w:val="15"/>
        </w:rPr>
        <w:t>甲方</w:t>
      </w:r>
      <w:r>
        <w:rPr>
          <w:rFonts w:ascii="Times New Roman" w:hAnsi="Times New Roman"/>
          <w:bCs/>
          <w:spacing w:val="10"/>
          <w:sz w:val="15"/>
          <w:szCs w:val="15"/>
        </w:rPr>
        <w:t>须在该债务得以确定时向</w:t>
      </w:r>
      <w:r>
        <w:rPr>
          <w:rFonts w:ascii="Times New Roman" w:hAnsi="Times New Roman" w:hint="eastAsia"/>
          <w:bCs/>
          <w:spacing w:val="10"/>
          <w:sz w:val="15"/>
          <w:szCs w:val="15"/>
        </w:rPr>
        <w:t>乙</w:t>
      </w:r>
      <w:r>
        <w:rPr>
          <w:rFonts w:ascii="Times New Roman" w:hAnsi="Times New Roman"/>
          <w:bCs/>
          <w:spacing w:val="10"/>
          <w:sz w:val="15"/>
          <w:szCs w:val="15"/>
        </w:rPr>
        <w:t>方支付差额。</w:t>
      </w:r>
    </w:p>
    <w:p w:rsidR="00AF0552" w:rsidRDefault="002B24EF">
      <w:pPr>
        <w:numPr>
          <w:ilvl w:val="0"/>
          <w:numId w:val="12"/>
        </w:numPr>
        <w:spacing w:line="200" w:lineRule="exact"/>
        <w:ind w:firstLineChars="200" w:firstLine="340"/>
        <w:rPr>
          <w:rFonts w:ascii="Times New Roman" w:hAnsi="Times New Roman"/>
          <w:spacing w:val="10"/>
          <w:sz w:val="15"/>
          <w:szCs w:val="15"/>
        </w:rPr>
      </w:pPr>
      <w:r>
        <w:rPr>
          <w:rFonts w:ascii="Times New Roman" w:hAnsi="Times New Roman"/>
          <w:bCs/>
          <w:spacing w:val="10"/>
          <w:sz w:val="15"/>
          <w:szCs w:val="15"/>
        </w:rPr>
        <w:t>弃权</w:t>
      </w:r>
    </w:p>
    <w:p w:rsidR="00AF0552" w:rsidRDefault="002B24EF">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rsidR="00AF0552" w:rsidRDefault="002B24EF">
      <w:pPr>
        <w:numPr>
          <w:ilvl w:val="0"/>
          <w:numId w:val="12"/>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可分割性</w:t>
      </w:r>
    </w:p>
    <w:p w:rsidR="00AF0552" w:rsidRDefault="002B24EF">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协议的任何条款在任何方面的非法、无效或不可强制执行，不影响协议的其他条款的合法性、有效性或可强制执行。</w:t>
      </w:r>
    </w:p>
    <w:p w:rsidR="00AF0552" w:rsidRDefault="002B24EF">
      <w:pPr>
        <w:numPr>
          <w:ilvl w:val="0"/>
          <w:numId w:val="12"/>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税收条款</w:t>
      </w:r>
    </w:p>
    <w:p w:rsidR="00AF0552" w:rsidRDefault="002B24EF">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以对应期次的《理财产品说明书》约定的税务处理方式为准，如遇国家政策调整则相应执行最新政策。</w:t>
      </w:r>
    </w:p>
    <w:p w:rsidR="00AF0552" w:rsidRDefault="002B24EF">
      <w:pPr>
        <w:spacing w:line="200" w:lineRule="exact"/>
        <w:ind w:firstLineChars="200" w:firstLine="341"/>
        <w:rPr>
          <w:rFonts w:ascii="Times New Roman" w:hAnsi="Times New Roman"/>
          <w:spacing w:val="10"/>
          <w:sz w:val="15"/>
          <w:szCs w:val="15"/>
        </w:rPr>
      </w:pPr>
      <w:r>
        <w:rPr>
          <w:rFonts w:ascii="Times New Roman" w:hAnsi="Times New Roman" w:hint="eastAsia"/>
          <w:b/>
          <w:bCs/>
          <w:spacing w:val="10"/>
          <w:sz w:val="15"/>
          <w:szCs w:val="15"/>
        </w:rPr>
        <w:t>9</w:t>
      </w:r>
      <w:r>
        <w:rPr>
          <w:rFonts w:ascii="Times New Roman" w:hAnsi="Times New Roman"/>
          <w:b/>
          <w:bCs/>
          <w:spacing w:val="10"/>
          <w:sz w:val="15"/>
          <w:szCs w:val="15"/>
        </w:rPr>
        <w:t>.</w:t>
      </w:r>
      <w:r>
        <w:rPr>
          <w:rFonts w:ascii="Times New Roman" w:hAnsi="Times New Roman"/>
          <w:b/>
          <w:bCs/>
          <w:spacing w:val="10"/>
          <w:sz w:val="15"/>
          <w:szCs w:val="15"/>
        </w:rPr>
        <w:t>争议处理</w:t>
      </w:r>
    </w:p>
    <w:p w:rsidR="00AF0552" w:rsidRDefault="002B24EF">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本协议在履行过程中发生争议，可以通过协商解决；协商不成的，任何一方有权向甲方所在地有管辖权的人民法院提起诉讼。</w:t>
      </w:r>
    </w:p>
    <w:p w:rsidR="00AF0552" w:rsidRDefault="002B24EF">
      <w:pPr>
        <w:spacing w:line="200" w:lineRule="exact"/>
        <w:ind w:firstLineChars="200" w:firstLine="341"/>
        <w:rPr>
          <w:rFonts w:ascii="Times New Roman" w:hAnsi="Times New Roman"/>
          <w:b/>
          <w:bCs/>
          <w:spacing w:val="10"/>
          <w:sz w:val="15"/>
          <w:szCs w:val="15"/>
        </w:rPr>
      </w:pPr>
      <w:r>
        <w:rPr>
          <w:rFonts w:ascii="Times New Roman" w:hAnsi="Times New Roman" w:hint="eastAsia"/>
          <w:b/>
          <w:bCs/>
          <w:spacing w:val="10"/>
          <w:sz w:val="15"/>
          <w:szCs w:val="15"/>
        </w:rPr>
        <w:t>10</w:t>
      </w:r>
      <w:r>
        <w:rPr>
          <w:rFonts w:ascii="Times New Roman" w:hAnsi="Times New Roman"/>
          <w:b/>
          <w:bCs/>
          <w:spacing w:val="10"/>
          <w:sz w:val="15"/>
          <w:szCs w:val="15"/>
        </w:rPr>
        <w:t>.</w:t>
      </w:r>
      <w:r>
        <w:rPr>
          <w:rFonts w:ascii="Times New Roman" w:hAnsi="Times New Roman"/>
          <w:b/>
          <w:bCs/>
          <w:spacing w:val="10"/>
          <w:sz w:val="15"/>
          <w:szCs w:val="15"/>
        </w:rPr>
        <w:t>协议的生效和终止</w:t>
      </w:r>
    </w:p>
    <w:p w:rsidR="00AF0552" w:rsidRDefault="002B24EF">
      <w:pPr>
        <w:numPr>
          <w:ilvl w:val="0"/>
          <w:numId w:val="15"/>
        </w:numPr>
        <w:spacing w:line="200" w:lineRule="exact"/>
        <w:ind w:firstLine="340"/>
        <w:rPr>
          <w:rFonts w:ascii="Times New Roman" w:hAnsi="Times New Roman"/>
          <w:spacing w:val="10"/>
          <w:sz w:val="15"/>
          <w:szCs w:val="15"/>
        </w:rPr>
      </w:pPr>
      <w:r>
        <w:rPr>
          <w:rFonts w:ascii="Times New Roman" w:hAnsi="Times New Roman"/>
          <w:spacing w:val="10"/>
          <w:sz w:val="15"/>
          <w:szCs w:val="15"/>
        </w:rPr>
        <w:t>本协议书以纸质书面形式订立的情况下，乙方为个人投资者的，本协议自乙方</w:t>
      </w:r>
      <w:r>
        <w:rPr>
          <w:rFonts w:ascii="Times New Roman" w:hAnsi="Times New Roman" w:hint="eastAsia"/>
          <w:spacing w:val="10"/>
          <w:sz w:val="15"/>
          <w:szCs w:val="15"/>
        </w:rPr>
        <w:t>签名</w:t>
      </w:r>
      <w:r>
        <w:rPr>
          <w:rFonts w:ascii="Times New Roman" w:hAnsi="Times New Roman"/>
          <w:spacing w:val="10"/>
          <w:sz w:val="15"/>
          <w:szCs w:val="15"/>
        </w:rPr>
        <w:t>、成功缴纳购买资金并经甲方系统确认购买份额后成立并生效；乙方为机构投资者的，本协议自乙方法定代表人或授权代理人</w:t>
      </w:r>
      <w:r>
        <w:rPr>
          <w:rFonts w:ascii="Times New Roman" w:hAnsi="Times New Roman" w:hint="eastAsia"/>
          <w:spacing w:val="10"/>
          <w:sz w:val="15"/>
          <w:szCs w:val="15"/>
        </w:rPr>
        <w:t>签名</w:t>
      </w:r>
      <w:r>
        <w:rPr>
          <w:rFonts w:ascii="Times New Roman" w:hAnsi="Times New Roman"/>
          <w:spacing w:val="10"/>
          <w:sz w:val="15"/>
          <w:szCs w:val="15"/>
        </w:rPr>
        <w:t>或盖章并加盖公章或合同专用章、成功缴纳购买资金并经甲方系统确认购买份额后成立并生效。</w:t>
      </w:r>
    </w:p>
    <w:p w:rsidR="00AF0552" w:rsidRDefault="002B24EF">
      <w:p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本协议书以数据电文形式订立的，乙方</w:t>
      </w:r>
      <w:r>
        <w:rPr>
          <w:rFonts w:ascii="Times New Roman" w:hAnsi="Times New Roman" w:hint="eastAsia"/>
          <w:spacing w:val="10"/>
          <w:sz w:val="15"/>
          <w:szCs w:val="15"/>
        </w:rPr>
        <w:t>应</w:t>
      </w:r>
      <w:r>
        <w:rPr>
          <w:rFonts w:ascii="Times New Roman" w:hAnsi="Times New Roman"/>
          <w:spacing w:val="10"/>
          <w:sz w:val="15"/>
          <w:szCs w:val="15"/>
        </w:rPr>
        <w:t>在电子渠道</w:t>
      </w:r>
      <w:r>
        <w:rPr>
          <w:rFonts w:ascii="Times New Roman" w:hAnsi="Times New Roman" w:hint="eastAsia"/>
          <w:spacing w:val="10"/>
          <w:sz w:val="15"/>
          <w:szCs w:val="15"/>
        </w:rPr>
        <w:t>仔细阅读本协议的</w:t>
      </w:r>
      <w:r>
        <w:rPr>
          <w:rFonts w:ascii="Times New Roman" w:hAnsi="Times New Roman"/>
          <w:spacing w:val="10"/>
          <w:sz w:val="15"/>
          <w:szCs w:val="15"/>
        </w:rPr>
        <w:t>所有条款，对</w:t>
      </w:r>
      <w:r>
        <w:rPr>
          <w:rFonts w:ascii="Times New Roman" w:hAnsi="Times New Roman" w:hint="eastAsia"/>
          <w:spacing w:val="10"/>
          <w:sz w:val="15"/>
          <w:szCs w:val="15"/>
        </w:rPr>
        <w:t>本协议</w:t>
      </w:r>
      <w:r>
        <w:rPr>
          <w:rFonts w:ascii="Times New Roman" w:hAnsi="Times New Roman"/>
          <w:spacing w:val="10"/>
          <w:sz w:val="15"/>
          <w:szCs w:val="15"/>
        </w:rPr>
        <w:t>条款的含义及相应的法律后果</w:t>
      </w:r>
      <w:r>
        <w:rPr>
          <w:rFonts w:ascii="Times New Roman" w:hAnsi="Times New Roman" w:hint="eastAsia"/>
          <w:spacing w:val="10"/>
          <w:sz w:val="15"/>
          <w:szCs w:val="15"/>
        </w:rPr>
        <w:t>应</w:t>
      </w:r>
      <w:r>
        <w:rPr>
          <w:rFonts w:ascii="Times New Roman" w:hAnsi="Times New Roman"/>
          <w:spacing w:val="10"/>
          <w:sz w:val="15"/>
          <w:szCs w:val="15"/>
        </w:rPr>
        <w:t>全部知晓并充分理解，同意接受本协议约束。本协议自乙方成功缴纳购买资金并经甲方系统确认购买份额后成立并生效。</w:t>
      </w:r>
      <w:r>
        <w:rPr>
          <w:rFonts w:ascii="Times New Roman" w:hAnsi="Times New Roman"/>
          <w:b/>
          <w:bCs/>
          <w:spacing w:val="10"/>
          <w:sz w:val="15"/>
          <w:szCs w:val="15"/>
        </w:rPr>
        <w:t>电子渠道所生成和保留记载的相关电子数据及交易记录以及</w:t>
      </w:r>
      <w:r>
        <w:rPr>
          <w:rFonts w:ascii="Times New Roman" w:hAnsi="Times New Roman" w:hint="eastAsia"/>
          <w:b/>
          <w:bCs/>
          <w:spacing w:val="10"/>
          <w:sz w:val="15"/>
          <w:szCs w:val="15"/>
        </w:rPr>
        <w:t>销售机构</w:t>
      </w:r>
      <w:r>
        <w:rPr>
          <w:rFonts w:ascii="Times New Roman" w:hAnsi="Times New Roman"/>
          <w:b/>
          <w:bCs/>
          <w:spacing w:val="10"/>
          <w:sz w:val="15"/>
          <w:szCs w:val="15"/>
        </w:rPr>
        <w:t>、托管机构、甲方制作或保留的相关电子及纸质单据、凭证、记录等相关资料</w:t>
      </w:r>
      <w:r>
        <w:rPr>
          <w:rFonts w:ascii="Times New Roman" w:hAnsi="Times New Roman"/>
          <w:b/>
          <w:bCs/>
          <w:spacing w:val="10"/>
          <w:sz w:val="15"/>
          <w:szCs w:val="15"/>
        </w:rPr>
        <w:t>,</w:t>
      </w:r>
      <w:r>
        <w:rPr>
          <w:rFonts w:ascii="Times New Roman" w:hAnsi="Times New Roman"/>
          <w:b/>
          <w:bCs/>
          <w:spacing w:val="10"/>
          <w:sz w:val="15"/>
          <w:szCs w:val="15"/>
        </w:rPr>
        <w:t>构成有效证明甲乙双方之间</w:t>
      </w:r>
      <w:r>
        <w:rPr>
          <w:rFonts w:ascii="Times New Roman" w:hAnsi="Times New Roman"/>
          <w:b/>
          <w:bCs/>
          <w:spacing w:val="10"/>
          <w:sz w:val="15"/>
          <w:szCs w:val="15"/>
        </w:rPr>
        <w:lastRenderedPageBreak/>
        <w:t>权利义务关系的确定证据，乙方无条件认可电子数据的有效性和证据效力。</w:t>
      </w:r>
    </w:p>
    <w:p w:rsidR="00AF0552" w:rsidRDefault="002B24EF">
      <w:pPr>
        <w:numPr>
          <w:ilvl w:val="0"/>
          <w:numId w:val="15"/>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乙方在办理理财产品的购买、赎回等交易后，需通过</w:t>
      </w:r>
      <w:r>
        <w:rPr>
          <w:rFonts w:ascii="Times New Roman" w:hAnsi="Times New Roman" w:hint="eastAsia"/>
          <w:spacing w:val="10"/>
          <w:sz w:val="15"/>
          <w:szCs w:val="15"/>
        </w:rPr>
        <w:t>销售</w:t>
      </w:r>
      <w:r>
        <w:rPr>
          <w:rFonts w:ascii="Times New Roman" w:hAnsi="Times New Roman"/>
          <w:spacing w:val="10"/>
          <w:sz w:val="15"/>
          <w:szCs w:val="15"/>
        </w:rPr>
        <w:t>机构提供的渠道查询相关交易的确认情况，最终以甲方确认的产品购买金额、份额或赎回份额等作为《理财产品销售协议书》生效或终止的依据。</w:t>
      </w:r>
    </w:p>
    <w:p w:rsidR="00AF0552" w:rsidRDefault="002B24EF">
      <w:pPr>
        <w:numPr>
          <w:ilvl w:val="0"/>
          <w:numId w:val="15"/>
        </w:numPr>
        <w:spacing w:line="200" w:lineRule="exact"/>
        <w:ind w:firstLineChars="200" w:firstLine="340"/>
        <w:rPr>
          <w:rFonts w:ascii="Times New Roman" w:hAnsi="Times New Roman"/>
          <w:spacing w:val="10"/>
          <w:sz w:val="15"/>
          <w:szCs w:val="15"/>
        </w:rPr>
      </w:pPr>
      <w:r>
        <w:rPr>
          <w:rFonts w:ascii="Times New Roman" w:hAnsi="Times New Roman"/>
          <w:spacing w:val="10"/>
          <w:sz w:val="15"/>
          <w:szCs w:val="15"/>
        </w:rPr>
        <w:t>如乙方购买理财产品后，又变更该笔认</w:t>
      </w:r>
      <w:r>
        <w:rPr>
          <w:rFonts w:ascii="Times New Roman" w:hAnsi="Times New Roman"/>
          <w:spacing w:val="10"/>
          <w:sz w:val="15"/>
          <w:szCs w:val="15"/>
        </w:rPr>
        <w:t>/</w:t>
      </w:r>
      <w:r>
        <w:rPr>
          <w:rFonts w:ascii="Times New Roman" w:hAnsi="Times New Roman"/>
          <w:spacing w:val="10"/>
          <w:sz w:val="15"/>
          <w:szCs w:val="15"/>
        </w:rPr>
        <w:t>申购的具体内容（包括但不限于交易变更、金额变更、授权指定账户变更、投资者信息变更等），则以双方最近一次交易达成的交易内容为准。</w:t>
      </w:r>
    </w:p>
    <w:p w:rsidR="00AF0552" w:rsidRDefault="002B24EF">
      <w:p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1</w:t>
      </w:r>
      <w:r>
        <w:rPr>
          <w:rFonts w:ascii="Times New Roman" w:hAnsi="Times New Roman" w:hint="eastAsia"/>
          <w:b/>
          <w:bCs/>
          <w:spacing w:val="10"/>
          <w:sz w:val="15"/>
          <w:szCs w:val="15"/>
        </w:rPr>
        <w:t>1</w:t>
      </w:r>
      <w:r>
        <w:rPr>
          <w:rFonts w:ascii="Times New Roman" w:hAnsi="Times New Roman"/>
          <w:b/>
          <w:bCs/>
          <w:spacing w:val="10"/>
          <w:sz w:val="15"/>
          <w:szCs w:val="15"/>
        </w:rPr>
        <w:t>.</w:t>
      </w:r>
      <w:r>
        <w:rPr>
          <w:rFonts w:ascii="Times New Roman" w:hAnsi="Times New Roman"/>
          <w:b/>
          <w:bCs/>
          <w:spacing w:val="10"/>
          <w:sz w:val="15"/>
          <w:szCs w:val="15"/>
        </w:rPr>
        <w:t>乙方声明</w:t>
      </w:r>
    </w:p>
    <w:p w:rsidR="00AF0552" w:rsidRDefault="002B24EF">
      <w:pPr>
        <w:spacing w:line="200" w:lineRule="exact"/>
        <w:ind w:firstLineChars="200" w:firstLine="341"/>
        <w:rPr>
          <w:rFonts w:ascii="Times New Roman" w:hAnsi="Times New Roman"/>
          <w:b/>
          <w:spacing w:val="10"/>
          <w:sz w:val="15"/>
          <w:szCs w:val="15"/>
        </w:rPr>
      </w:pPr>
      <w:r>
        <w:rPr>
          <w:rFonts w:ascii="Times New Roman" w:hAnsi="Times New Roman"/>
          <w:b/>
          <w:spacing w:val="10"/>
          <w:sz w:val="15"/>
          <w:szCs w:val="15"/>
        </w:rPr>
        <w:t>在签署本理财产品协议书以前，甲方或</w:t>
      </w:r>
      <w:r>
        <w:rPr>
          <w:rFonts w:ascii="Times New Roman" w:hAnsi="Times New Roman" w:hint="eastAsia"/>
          <w:b/>
          <w:spacing w:val="10"/>
          <w:sz w:val="15"/>
          <w:szCs w:val="15"/>
        </w:rPr>
        <w:t>销售</w:t>
      </w:r>
      <w:r>
        <w:rPr>
          <w:rFonts w:ascii="Times New Roman" w:hAnsi="Times New Roman"/>
          <w:b/>
          <w:spacing w:val="10"/>
          <w:sz w:val="15"/>
          <w:szCs w:val="15"/>
        </w:rPr>
        <w:t>机构已根据本理财产品协议书及有关交易文件的条款就乙方提出的疑问向乙方进行了详细的说明和解释，乙方已认真阅读本理财产品协议条款及对应期次的《理财产品说明书》和《理财产品风险揭示书》</w:t>
      </w:r>
      <w:r>
        <w:rPr>
          <w:rFonts w:ascii="Times New Roman" w:hAnsi="Times New Roman"/>
          <w:b/>
          <w:bCs/>
          <w:spacing w:val="10"/>
          <w:sz w:val="15"/>
          <w:szCs w:val="15"/>
        </w:rPr>
        <w:t>《投资者权益须知》</w:t>
      </w:r>
      <w:r>
        <w:rPr>
          <w:rFonts w:ascii="Times New Roman" w:hAnsi="Times New Roman"/>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rsidR="00AF0552" w:rsidRDefault="002B24EF">
      <w:pPr>
        <w:spacing w:line="200" w:lineRule="exact"/>
        <w:ind w:firstLineChars="200" w:firstLine="341"/>
        <w:rPr>
          <w:rFonts w:ascii="Times New Roman" w:hAnsi="Times New Roman"/>
          <w:b/>
          <w:spacing w:val="10"/>
          <w:sz w:val="15"/>
          <w:szCs w:val="15"/>
        </w:rPr>
      </w:pPr>
      <w:r>
        <w:rPr>
          <w:rFonts w:ascii="Times New Roman" w:hAnsi="Times New Roman"/>
          <w:b/>
          <w:spacing w:val="10"/>
          <w:sz w:val="15"/>
          <w:szCs w:val="15"/>
        </w:rPr>
        <w:t>乙方授权甲方、</w:t>
      </w:r>
      <w:r>
        <w:rPr>
          <w:rFonts w:ascii="Times New Roman" w:hAnsi="Times New Roman" w:hint="eastAsia"/>
          <w:b/>
          <w:spacing w:val="10"/>
          <w:sz w:val="15"/>
          <w:szCs w:val="15"/>
        </w:rPr>
        <w:t>销售</w:t>
      </w:r>
      <w:r>
        <w:rPr>
          <w:rFonts w:ascii="Times New Roman" w:hAnsi="Times New Roman"/>
          <w:b/>
          <w:spacing w:val="10"/>
          <w:sz w:val="15"/>
          <w:szCs w:val="15"/>
        </w:rPr>
        <w:t>机构于募集期或开放期或投资冷静期（私募产品适用）结束后从乙方授权指定账户扣划相应的认购或申购资金。对此甲方、</w:t>
      </w:r>
      <w:r>
        <w:rPr>
          <w:rFonts w:ascii="Times New Roman" w:hAnsi="Times New Roman" w:hint="eastAsia"/>
          <w:b/>
          <w:spacing w:val="10"/>
          <w:sz w:val="15"/>
          <w:szCs w:val="15"/>
        </w:rPr>
        <w:t>销售</w:t>
      </w:r>
      <w:r>
        <w:rPr>
          <w:rFonts w:ascii="Times New Roman" w:hAnsi="Times New Roman"/>
          <w:b/>
          <w:spacing w:val="10"/>
          <w:sz w:val="15"/>
          <w:szCs w:val="15"/>
        </w:rPr>
        <w:t>机构无需另行征得乙方同意或给予通知，无需在划款时以电话等方式与乙方进行最后确认。对于风险较高或投资者单笔购买金额较大的理财产品，同样适用上述划款操作规则。</w:t>
      </w:r>
    </w:p>
    <w:p w:rsidR="00AF0552" w:rsidRDefault="002B24EF">
      <w:pPr>
        <w:spacing w:line="200" w:lineRule="exact"/>
        <w:ind w:firstLineChars="200" w:firstLine="341"/>
        <w:rPr>
          <w:rFonts w:ascii="Times New Roman" w:hAnsi="Times New Roman"/>
          <w:b/>
          <w:bCs/>
          <w:spacing w:val="10"/>
          <w:sz w:val="15"/>
          <w:szCs w:val="15"/>
        </w:rPr>
      </w:pPr>
      <w:r>
        <w:rPr>
          <w:rFonts w:ascii="Times New Roman" w:hAnsi="Times New Roman"/>
          <w:b/>
          <w:bCs/>
          <w:spacing w:val="10"/>
          <w:sz w:val="15"/>
          <w:szCs w:val="15"/>
        </w:rPr>
        <w:t>1</w:t>
      </w:r>
      <w:r>
        <w:rPr>
          <w:rFonts w:ascii="Times New Roman" w:hAnsi="Times New Roman" w:hint="eastAsia"/>
          <w:b/>
          <w:bCs/>
          <w:spacing w:val="10"/>
          <w:sz w:val="15"/>
          <w:szCs w:val="15"/>
        </w:rPr>
        <w:t>2</w:t>
      </w:r>
      <w:r>
        <w:rPr>
          <w:rFonts w:ascii="Times New Roman" w:hAnsi="Times New Roman"/>
          <w:b/>
          <w:bCs/>
          <w:spacing w:val="10"/>
          <w:sz w:val="15"/>
          <w:szCs w:val="15"/>
        </w:rPr>
        <w:t>.</w:t>
      </w:r>
      <w:r>
        <w:rPr>
          <w:rFonts w:ascii="Times New Roman" w:hAnsi="Times New Roman"/>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bookmarkStart w:id="16" w:name="_Toc313550351"/>
    </w:p>
    <w:p w:rsidR="00AF0552" w:rsidRDefault="00AF0552">
      <w:pPr>
        <w:spacing w:line="200" w:lineRule="exact"/>
        <w:ind w:firstLineChars="200" w:firstLine="340"/>
        <w:rPr>
          <w:rFonts w:ascii="Times New Roman" w:hAnsi="Times New Roman"/>
          <w:spacing w:val="10"/>
          <w:sz w:val="15"/>
          <w:szCs w:val="15"/>
        </w:rPr>
      </w:pPr>
    </w:p>
    <w:p w:rsidR="00AF0552" w:rsidRDefault="00AF0552">
      <w:pPr>
        <w:spacing w:line="200" w:lineRule="exact"/>
        <w:ind w:firstLineChars="200" w:firstLine="340"/>
        <w:rPr>
          <w:rFonts w:ascii="Times New Roman" w:hAnsi="Times New Roman"/>
          <w:spacing w:val="10"/>
          <w:sz w:val="15"/>
          <w:szCs w:val="15"/>
        </w:rPr>
      </w:pPr>
    </w:p>
    <w:tbl>
      <w:tblPr>
        <w:tblW w:w="9525" w:type="dxa"/>
        <w:jc w:val="center"/>
        <w:tblLayout w:type="fixed"/>
        <w:tblLook w:val="04A0" w:firstRow="1" w:lastRow="0" w:firstColumn="1" w:lastColumn="0" w:noHBand="0" w:noVBand="1"/>
      </w:tblPr>
      <w:tblGrid>
        <w:gridCol w:w="4812"/>
        <w:gridCol w:w="4713"/>
      </w:tblGrid>
      <w:tr w:rsidR="00AF0552">
        <w:trPr>
          <w:jc w:val="center"/>
        </w:trPr>
        <w:tc>
          <w:tcPr>
            <w:tcW w:w="4812" w:type="dxa"/>
          </w:tcPr>
          <w:p w:rsidR="00AF0552" w:rsidRDefault="002B24EF">
            <w:pPr>
              <w:spacing w:line="200" w:lineRule="exact"/>
              <w:rPr>
                <w:rFonts w:ascii="Times New Roman" w:hAnsi="Times New Roman"/>
                <w:spacing w:val="10"/>
                <w:sz w:val="15"/>
                <w:szCs w:val="15"/>
              </w:rPr>
            </w:pPr>
            <w:r>
              <w:rPr>
                <w:rFonts w:ascii="Times New Roman" w:hAnsi="Times New Roman"/>
                <w:spacing w:val="10"/>
                <w:sz w:val="15"/>
                <w:szCs w:val="15"/>
              </w:rPr>
              <w:t>个人投资者（如适用）：</w:t>
            </w:r>
          </w:p>
        </w:tc>
        <w:tc>
          <w:tcPr>
            <w:tcW w:w="4713" w:type="dxa"/>
          </w:tcPr>
          <w:p w:rsidR="00AF0552" w:rsidRDefault="002B24EF">
            <w:pPr>
              <w:spacing w:line="200" w:lineRule="exact"/>
              <w:rPr>
                <w:rFonts w:ascii="Times New Roman" w:hAnsi="Times New Roman"/>
                <w:spacing w:val="10"/>
                <w:sz w:val="15"/>
                <w:szCs w:val="15"/>
              </w:rPr>
            </w:pPr>
            <w:r>
              <w:rPr>
                <w:rFonts w:ascii="Times New Roman" w:hAnsi="Times New Roman"/>
                <w:spacing w:val="10"/>
                <w:sz w:val="15"/>
                <w:szCs w:val="15"/>
              </w:rPr>
              <w:t>机构投资者（如适用）：</w:t>
            </w:r>
          </w:p>
        </w:tc>
      </w:tr>
      <w:tr w:rsidR="00AF0552">
        <w:trPr>
          <w:jc w:val="center"/>
        </w:trPr>
        <w:tc>
          <w:tcPr>
            <w:tcW w:w="4812" w:type="dxa"/>
          </w:tcPr>
          <w:p w:rsidR="00AF0552" w:rsidRDefault="00AF0552">
            <w:pPr>
              <w:spacing w:line="200" w:lineRule="exact"/>
              <w:ind w:firstLineChars="200" w:firstLine="340"/>
              <w:rPr>
                <w:rFonts w:ascii="Times New Roman" w:hAnsi="Times New Roman"/>
                <w:spacing w:val="10"/>
                <w:sz w:val="15"/>
                <w:szCs w:val="15"/>
              </w:rPr>
            </w:pPr>
          </w:p>
          <w:p w:rsidR="00AF0552" w:rsidRDefault="002B24EF">
            <w:pPr>
              <w:spacing w:line="200" w:lineRule="exact"/>
              <w:rPr>
                <w:rFonts w:ascii="Times New Roman" w:hAnsi="Times New Roman"/>
                <w:spacing w:val="10"/>
                <w:sz w:val="15"/>
                <w:szCs w:val="15"/>
              </w:rPr>
            </w:pPr>
            <w:r>
              <w:rPr>
                <w:rFonts w:ascii="Times New Roman" w:hAnsi="Times New Roman"/>
                <w:spacing w:val="10"/>
                <w:sz w:val="15"/>
                <w:szCs w:val="15"/>
              </w:rPr>
              <w:t>投资者：（</w:t>
            </w:r>
            <w:r>
              <w:rPr>
                <w:rFonts w:ascii="Times New Roman" w:hAnsi="Times New Roman" w:hint="eastAsia"/>
                <w:spacing w:val="10"/>
                <w:sz w:val="15"/>
                <w:szCs w:val="15"/>
              </w:rPr>
              <w:t>签名</w:t>
            </w:r>
            <w:r>
              <w:rPr>
                <w:rFonts w:ascii="Times New Roman" w:hAnsi="Times New Roman"/>
                <w:spacing w:val="10"/>
                <w:sz w:val="15"/>
                <w:szCs w:val="15"/>
              </w:rPr>
              <w:t>）</w:t>
            </w:r>
          </w:p>
          <w:p w:rsidR="00AF0552" w:rsidRDefault="00AF0552">
            <w:pPr>
              <w:spacing w:line="200" w:lineRule="exact"/>
              <w:ind w:firstLineChars="400" w:firstLine="680"/>
              <w:rPr>
                <w:rFonts w:ascii="Times New Roman" w:hAnsi="Times New Roman"/>
                <w:spacing w:val="10"/>
                <w:sz w:val="15"/>
                <w:szCs w:val="15"/>
              </w:rPr>
            </w:pPr>
          </w:p>
          <w:p w:rsidR="00AF0552" w:rsidRDefault="00AF0552">
            <w:pPr>
              <w:spacing w:line="200" w:lineRule="exact"/>
              <w:ind w:firstLineChars="500" w:firstLine="850"/>
              <w:rPr>
                <w:rFonts w:ascii="Times New Roman" w:hAnsi="Times New Roman"/>
                <w:spacing w:val="10"/>
                <w:sz w:val="15"/>
                <w:szCs w:val="15"/>
              </w:rPr>
            </w:pPr>
          </w:p>
          <w:p w:rsidR="00AF0552" w:rsidRDefault="002B24EF">
            <w:pPr>
              <w:spacing w:line="200" w:lineRule="exact"/>
              <w:ind w:firstLineChars="500" w:firstLine="850"/>
              <w:rPr>
                <w:rFonts w:ascii="Times New Roman" w:hAnsi="Times New Roman"/>
                <w:spacing w:val="10"/>
                <w:sz w:val="15"/>
                <w:szCs w:val="15"/>
              </w:rPr>
            </w:pPr>
            <w:r>
              <w:rPr>
                <w:rFonts w:ascii="Times New Roman" w:hAnsi="Times New Roman"/>
                <w:spacing w:val="10"/>
                <w:sz w:val="15"/>
                <w:szCs w:val="15"/>
              </w:rPr>
              <w:t>年</w:t>
            </w:r>
            <w:r>
              <w:rPr>
                <w:rFonts w:ascii="Times New Roman" w:hAnsi="Times New Roman" w:hint="eastAsia"/>
                <w:spacing w:val="10"/>
                <w:sz w:val="15"/>
                <w:szCs w:val="15"/>
              </w:rPr>
              <w:t xml:space="preserve">  </w:t>
            </w:r>
            <w:r>
              <w:rPr>
                <w:rFonts w:ascii="Times New Roman" w:hAnsi="Times New Roman"/>
                <w:spacing w:val="10"/>
                <w:sz w:val="15"/>
                <w:szCs w:val="15"/>
              </w:rPr>
              <w:t>月</w:t>
            </w:r>
            <w:r>
              <w:rPr>
                <w:rFonts w:ascii="Times New Roman" w:hAnsi="Times New Roman" w:hint="eastAsia"/>
                <w:spacing w:val="10"/>
                <w:sz w:val="15"/>
                <w:szCs w:val="15"/>
              </w:rPr>
              <w:t xml:space="preserve">  </w:t>
            </w:r>
            <w:r>
              <w:rPr>
                <w:rFonts w:ascii="Times New Roman" w:hAnsi="Times New Roman"/>
                <w:spacing w:val="10"/>
                <w:sz w:val="15"/>
                <w:szCs w:val="15"/>
              </w:rPr>
              <w:t>日</w:t>
            </w:r>
          </w:p>
        </w:tc>
        <w:tc>
          <w:tcPr>
            <w:tcW w:w="4713" w:type="dxa"/>
          </w:tcPr>
          <w:p w:rsidR="00AF0552" w:rsidRDefault="00AF0552">
            <w:pPr>
              <w:spacing w:line="200" w:lineRule="exact"/>
              <w:ind w:firstLineChars="200" w:firstLine="340"/>
              <w:rPr>
                <w:rFonts w:ascii="Times New Roman" w:hAnsi="Times New Roman"/>
                <w:spacing w:val="10"/>
                <w:sz w:val="15"/>
                <w:szCs w:val="15"/>
              </w:rPr>
            </w:pPr>
          </w:p>
          <w:p w:rsidR="00AF0552" w:rsidRDefault="002B24EF">
            <w:pPr>
              <w:spacing w:line="200" w:lineRule="exact"/>
              <w:rPr>
                <w:rFonts w:ascii="Times New Roman" w:hAnsi="Times New Roman"/>
                <w:spacing w:val="10"/>
                <w:sz w:val="15"/>
                <w:szCs w:val="15"/>
              </w:rPr>
            </w:pPr>
            <w:r>
              <w:rPr>
                <w:rFonts w:ascii="Times New Roman" w:hAnsi="Times New Roman"/>
                <w:spacing w:val="10"/>
                <w:sz w:val="15"/>
                <w:szCs w:val="15"/>
              </w:rPr>
              <w:t>投资者：（</w:t>
            </w:r>
            <w:r>
              <w:rPr>
                <w:rFonts w:ascii="Times New Roman" w:hAnsi="Times New Roman" w:hint="eastAsia"/>
                <w:spacing w:val="10"/>
                <w:sz w:val="15"/>
                <w:szCs w:val="15"/>
              </w:rPr>
              <w:t>公</w:t>
            </w:r>
            <w:r>
              <w:rPr>
                <w:rFonts w:ascii="Times New Roman" w:hAnsi="Times New Roman"/>
                <w:spacing w:val="10"/>
                <w:sz w:val="15"/>
                <w:szCs w:val="15"/>
              </w:rPr>
              <w:t>章</w:t>
            </w:r>
            <w:r>
              <w:rPr>
                <w:rFonts w:ascii="Times New Roman" w:hAnsi="Times New Roman" w:hint="eastAsia"/>
                <w:spacing w:val="10"/>
                <w:sz w:val="15"/>
                <w:szCs w:val="15"/>
              </w:rPr>
              <w:t>或合同专用章</w:t>
            </w:r>
            <w:r>
              <w:rPr>
                <w:rFonts w:ascii="Times New Roman" w:hAnsi="Times New Roman"/>
                <w:spacing w:val="10"/>
                <w:sz w:val="15"/>
                <w:szCs w:val="15"/>
              </w:rPr>
              <w:t>）</w:t>
            </w:r>
          </w:p>
          <w:p w:rsidR="00AF0552" w:rsidRDefault="00AF0552">
            <w:pPr>
              <w:spacing w:line="200" w:lineRule="exact"/>
              <w:rPr>
                <w:rFonts w:ascii="Times New Roman" w:hAnsi="Times New Roman"/>
                <w:spacing w:val="10"/>
                <w:sz w:val="15"/>
                <w:szCs w:val="15"/>
              </w:rPr>
            </w:pPr>
          </w:p>
          <w:p w:rsidR="00AF0552" w:rsidRDefault="00AF0552">
            <w:pPr>
              <w:spacing w:line="200" w:lineRule="exact"/>
              <w:rPr>
                <w:rFonts w:ascii="Times New Roman" w:hAnsi="Times New Roman"/>
                <w:spacing w:val="10"/>
                <w:sz w:val="15"/>
                <w:szCs w:val="15"/>
              </w:rPr>
            </w:pPr>
          </w:p>
          <w:p w:rsidR="00AF0552" w:rsidRDefault="002B24EF">
            <w:pPr>
              <w:spacing w:line="200" w:lineRule="exact"/>
              <w:rPr>
                <w:rFonts w:ascii="Times New Roman" w:hAnsi="Times New Roman"/>
                <w:spacing w:val="10"/>
                <w:sz w:val="15"/>
                <w:szCs w:val="15"/>
              </w:rPr>
            </w:pPr>
            <w:r>
              <w:rPr>
                <w:rFonts w:ascii="Times New Roman" w:hAnsi="Times New Roman"/>
                <w:spacing w:val="10"/>
                <w:sz w:val="15"/>
                <w:szCs w:val="15"/>
              </w:rPr>
              <w:t>法定代表人或授权代理人：（</w:t>
            </w:r>
            <w:r>
              <w:rPr>
                <w:rFonts w:ascii="Times New Roman" w:hAnsi="Times New Roman" w:hint="eastAsia"/>
                <w:spacing w:val="10"/>
                <w:sz w:val="15"/>
                <w:szCs w:val="15"/>
              </w:rPr>
              <w:t>签名</w:t>
            </w:r>
            <w:r>
              <w:rPr>
                <w:rFonts w:ascii="Times New Roman" w:hAnsi="Times New Roman"/>
                <w:spacing w:val="10"/>
                <w:sz w:val="15"/>
                <w:szCs w:val="15"/>
              </w:rPr>
              <w:t>或盖章）</w:t>
            </w:r>
          </w:p>
          <w:p w:rsidR="00AF0552" w:rsidRDefault="00AF0552">
            <w:pPr>
              <w:spacing w:line="200" w:lineRule="exact"/>
              <w:ind w:firstLineChars="400" w:firstLine="680"/>
              <w:rPr>
                <w:rFonts w:ascii="Times New Roman" w:hAnsi="Times New Roman"/>
                <w:spacing w:val="10"/>
                <w:sz w:val="15"/>
                <w:szCs w:val="15"/>
              </w:rPr>
            </w:pPr>
          </w:p>
          <w:p w:rsidR="00AF0552" w:rsidRDefault="002B24EF">
            <w:pPr>
              <w:spacing w:line="200" w:lineRule="exact"/>
              <w:ind w:firstLineChars="400" w:firstLine="680"/>
              <w:rPr>
                <w:rFonts w:ascii="Times New Roman" w:hAnsi="Times New Roman"/>
                <w:spacing w:val="10"/>
                <w:sz w:val="15"/>
                <w:szCs w:val="15"/>
              </w:rPr>
            </w:pPr>
            <w:r>
              <w:rPr>
                <w:rFonts w:ascii="Times New Roman" w:hAnsi="Times New Roman"/>
                <w:spacing w:val="10"/>
                <w:sz w:val="15"/>
                <w:szCs w:val="15"/>
              </w:rPr>
              <w:t>年</w:t>
            </w:r>
            <w:r>
              <w:rPr>
                <w:rFonts w:ascii="Times New Roman" w:hAnsi="Times New Roman" w:hint="eastAsia"/>
                <w:spacing w:val="10"/>
                <w:sz w:val="15"/>
                <w:szCs w:val="15"/>
              </w:rPr>
              <w:t xml:space="preserve">  </w:t>
            </w:r>
            <w:r>
              <w:rPr>
                <w:rFonts w:ascii="Times New Roman" w:hAnsi="Times New Roman"/>
                <w:spacing w:val="10"/>
                <w:sz w:val="15"/>
                <w:szCs w:val="15"/>
              </w:rPr>
              <w:t>月</w:t>
            </w:r>
            <w:r>
              <w:rPr>
                <w:rFonts w:ascii="Times New Roman" w:hAnsi="Times New Roman" w:hint="eastAsia"/>
                <w:spacing w:val="10"/>
                <w:sz w:val="15"/>
                <w:szCs w:val="15"/>
              </w:rPr>
              <w:t xml:space="preserve">  </w:t>
            </w:r>
            <w:r>
              <w:rPr>
                <w:rFonts w:ascii="Times New Roman" w:hAnsi="Times New Roman"/>
                <w:spacing w:val="10"/>
                <w:sz w:val="15"/>
                <w:szCs w:val="15"/>
              </w:rPr>
              <w:t>日</w:t>
            </w:r>
          </w:p>
        </w:tc>
      </w:tr>
      <w:bookmarkEnd w:id="16"/>
    </w:tbl>
    <w:p w:rsidR="00AF0552" w:rsidRDefault="00AF0552">
      <w:pPr>
        <w:spacing w:line="200" w:lineRule="exact"/>
        <w:rPr>
          <w:rFonts w:ascii="Times New Roman" w:hAnsi="Times New Roman"/>
          <w:spacing w:val="10"/>
          <w:sz w:val="15"/>
          <w:szCs w:val="15"/>
        </w:rPr>
      </w:pPr>
    </w:p>
    <w:p w:rsidR="00AF0552" w:rsidRDefault="00AF0552"/>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AF0552">
      <w:pPr>
        <w:pStyle w:val="a3"/>
      </w:pPr>
    </w:p>
    <w:p w:rsidR="00AF0552" w:rsidRDefault="002B24EF">
      <w:pPr>
        <w:jc w:val="center"/>
        <w:rPr>
          <w:rFonts w:ascii="黑体" w:eastAsia="黑体" w:hAnsi="宋体" w:hint="eastAsia"/>
          <w:b/>
          <w:bCs/>
          <w:sz w:val="24"/>
          <w:szCs w:val="15"/>
        </w:rPr>
      </w:pPr>
      <w:r>
        <w:rPr>
          <w:rFonts w:ascii="黑体" w:eastAsia="黑体" w:hAnsi="宋体" w:hint="eastAsia"/>
          <w:b/>
          <w:bCs/>
          <w:sz w:val="24"/>
          <w:szCs w:val="15"/>
        </w:rPr>
        <w:t>投资者权益须知</w:t>
      </w:r>
    </w:p>
    <w:p w:rsidR="00AF0552" w:rsidRDefault="00AF0552">
      <w:pPr>
        <w:ind w:firstLineChars="200" w:firstLine="321"/>
        <w:jc w:val="center"/>
        <w:rPr>
          <w:rFonts w:ascii="宋体" w:hAnsi="宋体" w:hint="eastAsia"/>
          <w:b/>
          <w:i/>
          <w:sz w:val="16"/>
          <w:szCs w:val="15"/>
          <w:u w:val="single"/>
        </w:rPr>
      </w:pPr>
    </w:p>
    <w:p w:rsidR="00AF0552" w:rsidRDefault="002B24EF">
      <w:pPr>
        <w:ind w:firstLineChars="200" w:firstLine="321"/>
        <w:jc w:val="center"/>
        <w:rPr>
          <w:rFonts w:ascii="宋体" w:hAnsi="宋体" w:hint="eastAsia"/>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rsidR="00AF0552" w:rsidRDefault="002B24EF">
      <w:pPr>
        <w:pStyle w:val="a8"/>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rsidR="00AF0552" w:rsidRDefault="002B24EF">
      <w:pPr>
        <w:pStyle w:val="a8"/>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rsidR="00AF0552" w:rsidRDefault="002B24EF">
      <w:pPr>
        <w:pStyle w:val="a8"/>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r>
        <w:rPr>
          <w:rFonts w:ascii="Times New Roman" w:hAnsi="Times New Roman" w:cs="Times New Roman" w:hint="eastAsia"/>
          <w:spacing w:val="10"/>
          <w:sz w:val="15"/>
          <w:szCs w:val="15"/>
        </w:rPr>
        <w:t>江苏盐城农村商业银行股份有限公司</w:t>
      </w:r>
      <w:r>
        <w:rPr>
          <w:rFonts w:hint="eastAsia"/>
          <w:color w:val="auto"/>
          <w:spacing w:val="10"/>
          <w:kern w:val="2"/>
          <w:sz w:val="15"/>
          <w:szCs w:val="15"/>
        </w:rPr>
        <w:t>（以下简称“销售机构”）销售的理财产品。</w:t>
      </w:r>
    </w:p>
    <w:p w:rsidR="00AF0552" w:rsidRDefault="002B24EF">
      <w:pPr>
        <w:pStyle w:val="a8"/>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rsidR="00AF0552" w:rsidRDefault="002B24EF">
      <w:pPr>
        <w:pStyle w:val="a8"/>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（一）首次在销售机构购买理财产品的投资者应按销售机构的要求明确授权指定账户，用于本理财产品的理财资金划转及理财收益、到期清算分配资金的分配，提供并确认正确的联系方式。</w:t>
      </w:r>
    </w:p>
    <w:p w:rsidR="00AF0552" w:rsidRDefault="002B24EF">
      <w:pPr>
        <w:pStyle w:val="a8"/>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rsidR="00AF0552" w:rsidRDefault="002B24EF">
      <w:pPr>
        <w:pStyle w:val="a8"/>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rsidR="00AF0552" w:rsidRDefault="002B24EF">
      <w:pPr>
        <w:pStyle w:val="a8"/>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rsidR="00AF0552" w:rsidRDefault="002B24EF">
      <w:pPr>
        <w:pStyle w:val="a8"/>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rsidR="00AF0552" w:rsidRDefault="002B24EF">
      <w:pPr>
        <w:pStyle w:val="a8"/>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rsidR="00AF0552" w:rsidRDefault="002B24EF">
      <w:pPr>
        <w:pStyle w:val="a8"/>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rsidR="00AF0552" w:rsidRDefault="002B24EF">
      <w:pPr>
        <w:pStyle w:val="a8"/>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rsidR="00AF0552" w:rsidRDefault="002B24EF">
      <w:pPr>
        <w:pStyle w:val="a8"/>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rsidR="00AF0552" w:rsidRDefault="002B24EF">
      <w:pPr>
        <w:pStyle w:val="a8"/>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rsidR="00AF0552" w:rsidRDefault="002B24EF">
      <w:pPr>
        <w:pStyle w:val="a8"/>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rsidR="00AF0552" w:rsidRDefault="002B24EF">
      <w:pPr>
        <w:pStyle w:val="a8"/>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rsidR="00AF0552" w:rsidRDefault="002B24EF">
      <w:pPr>
        <w:pStyle w:val="a8"/>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rsidR="00AF0552" w:rsidRDefault="002B24EF">
      <w:pPr>
        <w:pStyle w:val="a8"/>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rsidR="00AF0552" w:rsidRDefault="002B24EF">
      <w:pPr>
        <w:pStyle w:val="a8"/>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tbl>
      <w:tblPr>
        <w:tblpPr w:leftFromText="180" w:rightFromText="180" w:vertAnchor="text" w:horzAnchor="page" w:tblpXSpec="center" w:tblpY="591"/>
        <w:tblOverlap w:val="never"/>
        <w:tblW w:w="8475" w:type="dxa"/>
        <w:jc w:val="center"/>
        <w:tblLayout w:type="fixed"/>
        <w:tblCellMar>
          <w:left w:w="0" w:type="dxa"/>
          <w:right w:w="0" w:type="dxa"/>
        </w:tblCellMar>
        <w:tblLook w:val="04A0" w:firstRow="1" w:lastRow="0" w:firstColumn="1" w:lastColumn="0" w:noHBand="0" w:noVBand="1"/>
      </w:tblPr>
      <w:tblGrid>
        <w:gridCol w:w="1275"/>
        <w:gridCol w:w="1800"/>
        <w:gridCol w:w="3408"/>
        <w:gridCol w:w="1992"/>
      </w:tblGrid>
      <w:tr w:rsidR="00AF0552">
        <w:trPr>
          <w:trHeight w:val="398"/>
          <w:jc w:val="center"/>
        </w:trPr>
        <w:tc>
          <w:tcPr>
            <w:tcW w:w="127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风险标识</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风险评级</w:t>
            </w:r>
          </w:p>
        </w:tc>
        <w:tc>
          <w:tcPr>
            <w:tcW w:w="340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评级说明</w:t>
            </w:r>
          </w:p>
        </w:tc>
        <w:tc>
          <w:tcPr>
            <w:tcW w:w="1992" w:type="dxa"/>
            <w:tcBorders>
              <w:top w:val="single" w:sz="4" w:space="0" w:color="auto"/>
              <w:left w:val="nil"/>
              <w:bottom w:val="single" w:sz="4" w:space="0" w:color="auto"/>
              <w:right w:val="single" w:sz="4" w:space="0" w:color="auto"/>
            </w:tcBorders>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适用投资者</w:t>
            </w:r>
          </w:p>
        </w:tc>
      </w:tr>
      <w:tr w:rsidR="00AF0552">
        <w:trPr>
          <w:trHeight w:val="90"/>
          <w:jc w:val="center"/>
        </w:trPr>
        <w:tc>
          <w:tcPr>
            <w:tcW w:w="127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hint="eastAsia"/>
                <w:spacing w:val="10"/>
                <w:sz w:val="15"/>
                <w:szCs w:val="15"/>
              </w:rPr>
              <w:t>PR1</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低风险</w:t>
            </w:r>
          </w:p>
        </w:tc>
        <w:tc>
          <w:tcPr>
            <w:tcW w:w="3408" w:type="dxa"/>
            <w:tcBorders>
              <w:top w:val="nil"/>
              <w:left w:val="nil"/>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提供本金保障，产品收益随投资表现变动</w:t>
            </w:r>
          </w:p>
        </w:tc>
        <w:tc>
          <w:tcPr>
            <w:tcW w:w="1992" w:type="dxa"/>
            <w:tcBorders>
              <w:top w:val="nil"/>
              <w:left w:val="nil"/>
              <w:bottom w:val="single" w:sz="4" w:space="0" w:color="auto"/>
              <w:right w:val="single" w:sz="4" w:space="0" w:color="auto"/>
            </w:tcBorders>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谨慎型投资者</w:t>
            </w:r>
          </w:p>
        </w:tc>
      </w:tr>
      <w:tr w:rsidR="00AF0552">
        <w:trPr>
          <w:trHeight w:val="350"/>
          <w:jc w:val="center"/>
        </w:trPr>
        <w:tc>
          <w:tcPr>
            <w:tcW w:w="127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hint="eastAsia"/>
                <w:spacing w:val="10"/>
                <w:sz w:val="15"/>
                <w:szCs w:val="15"/>
              </w:rPr>
              <w:t>PR2</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较低风险</w:t>
            </w:r>
          </w:p>
        </w:tc>
        <w:tc>
          <w:tcPr>
            <w:tcW w:w="340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不提供本金保障，但本金损失的可能性极低，产品收益随投资变现变动</w:t>
            </w:r>
          </w:p>
        </w:tc>
        <w:tc>
          <w:tcPr>
            <w:tcW w:w="1992" w:type="dxa"/>
            <w:tcBorders>
              <w:top w:val="single" w:sz="4" w:space="0" w:color="auto"/>
              <w:left w:val="nil"/>
              <w:bottom w:val="single" w:sz="4" w:space="0" w:color="auto"/>
              <w:right w:val="single" w:sz="4" w:space="0" w:color="auto"/>
            </w:tcBorders>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稳健型投资者</w:t>
            </w:r>
          </w:p>
        </w:tc>
      </w:tr>
      <w:tr w:rsidR="00AF0552">
        <w:trPr>
          <w:trHeight w:val="593"/>
          <w:jc w:val="center"/>
        </w:trPr>
        <w:tc>
          <w:tcPr>
            <w:tcW w:w="127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hint="eastAsia"/>
                <w:spacing w:val="10"/>
                <w:sz w:val="15"/>
                <w:szCs w:val="15"/>
              </w:rPr>
              <w:t>PR3</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中等风险</w:t>
            </w:r>
          </w:p>
        </w:tc>
        <w:tc>
          <w:tcPr>
            <w:tcW w:w="3408" w:type="dxa"/>
            <w:tcBorders>
              <w:top w:val="nil"/>
              <w:left w:val="nil"/>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总体风险程度适中，不提供本金保障，产品收益随投资表现变动</w:t>
            </w:r>
          </w:p>
        </w:tc>
        <w:tc>
          <w:tcPr>
            <w:tcW w:w="1992" w:type="dxa"/>
            <w:tcBorders>
              <w:top w:val="nil"/>
              <w:left w:val="nil"/>
              <w:bottom w:val="single" w:sz="4" w:space="0" w:color="auto"/>
              <w:right w:val="single" w:sz="4" w:space="0" w:color="auto"/>
            </w:tcBorders>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平衡型投资者</w:t>
            </w:r>
          </w:p>
        </w:tc>
      </w:tr>
      <w:tr w:rsidR="00AF0552">
        <w:trPr>
          <w:trHeight w:val="787"/>
          <w:jc w:val="center"/>
        </w:trPr>
        <w:tc>
          <w:tcPr>
            <w:tcW w:w="127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spacing w:val="10"/>
                <w:sz w:val="15"/>
                <w:szCs w:val="15"/>
              </w:rPr>
              <w:t>PR4</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较高风险</w:t>
            </w:r>
          </w:p>
        </w:tc>
        <w:tc>
          <w:tcPr>
            <w:tcW w:w="3408" w:type="dxa"/>
            <w:tcBorders>
              <w:top w:val="nil"/>
              <w:left w:val="nil"/>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总体风险程度较高，不提供本金保障，产品收益随投资表现变动</w:t>
            </w:r>
          </w:p>
        </w:tc>
        <w:tc>
          <w:tcPr>
            <w:tcW w:w="1992" w:type="dxa"/>
            <w:tcBorders>
              <w:top w:val="nil"/>
              <w:left w:val="nil"/>
              <w:bottom w:val="single" w:sz="4" w:space="0" w:color="auto"/>
              <w:right w:val="single" w:sz="4" w:space="0" w:color="auto"/>
            </w:tcBorders>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进取型投资者</w:t>
            </w:r>
          </w:p>
        </w:tc>
      </w:tr>
      <w:tr w:rsidR="00AF0552">
        <w:trPr>
          <w:trHeight w:val="573"/>
          <w:jc w:val="center"/>
        </w:trPr>
        <w:tc>
          <w:tcPr>
            <w:tcW w:w="127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spacing w:val="10"/>
                <w:sz w:val="15"/>
                <w:szCs w:val="15"/>
              </w:rPr>
              <w:t>PR5</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高风险</w:t>
            </w:r>
          </w:p>
        </w:tc>
        <w:tc>
          <w:tcPr>
            <w:tcW w:w="3408" w:type="dxa"/>
            <w:tcBorders>
              <w:top w:val="nil"/>
              <w:left w:val="nil"/>
              <w:bottom w:val="single" w:sz="4" w:space="0" w:color="auto"/>
              <w:right w:val="single" w:sz="4" w:space="0" w:color="auto"/>
            </w:tcBorders>
            <w:tcMar>
              <w:top w:w="15" w:type="dxa"/>
              <w:left w:w="15" w:type="dxa"/>
              <w:bottom w:w="0" w:type="dxa"/>
              <w:right w:w="15" w:type="dxa"/>
            </w:tcMar>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总体风险程度高，不提供本金保障，产品收益随投资表现变动</w:t>
            </w:r>
          </w:p>
        </w:tc>
        <w:tc>
          <w:tcPr>
            <w:tcW w:w="1992" w:type="dxa"/>
            <w:tcBorders>
              <w:top w:val="nil"/>
              <w:left w:val="nil"/>
              <w:bottom w:val="single" w:sz="4" w:space="0" w:color="auto"/>
              <w:right w:val="single" w:sz="4" w:space="0" w:color="auto"/>
            </w:tcBorders>
            <w:vAlign w:val="center"/>
          </w:tcPr>
          <w:p w:rsidR="00AF0552" w:rsidRDefault="002B24EF">
            <w:pPr>
              <w:pStyle w:val="a5"/>
              <w:spacing w:after="0" w:line="240" w:lineRule="exact"/>
              <w:ind w:leftChars="0" w:left="0"/>
              <w:jc w:val="center"/>
              <w:rPr>
                <w:rFonts w:ascii="Times New Roman" w:eastAsia="宋体" w:hAnsi="Times New Roman" w:cs="Times New Roman"/>
                <w:bCs/>
                <w:spacing w:val="10"/>
                <w:sz w:val="15"/>
                <w:szCs w:val="15"/>
              </w:rPr>
            </w:pPr>
            <w:r>
              <w:rPr>
                <w:rFonts w:ascii="Times New Roman" w:eastAsia="宋体" w:hAnsi="Times New Roman" w:cs="Times New Roman" w:hint="eastAsia"/>
                <w:bCs/>
                <w:spacing w:val="10"/>
                <w:sz w:val="15"/>
                <w:szCs w:val="15"/>
              </w:rPr>
              <w:t>积极进取型投资者</w:t>
            </w:r>
          </w:p>
        </w:tc>
      </w:tr>
    </w:tbl>
    <w:p w:rsidR="00AF0552" w:rsidRDefault="00AF0552">
      <w:pPr>
        <w:pStyle w:val="a8"/>
        <w:spacing w:before="0" w:after="0" w:line="240" w:lineRule="auto"/>
        <w:ind w:firstLine="0"/>
        <w:jc w:val="both"/>
        <w:rPr>
          <w:b/>
          <w:color w:val="auto"/>
          <w:spacing w:val="10"/>
          <w:kern w:val="2"/>
          <w:sz w:val="15"/>
          <w:szCs w:val="15"/>
        </w:rPr>
      </w:pPr>
    </w:p>
    <w:p w:rsidR="00AF0552" w:rsidRDefault="002B24EF">
      <w:pPr>
        <w:pStyle w:val="a8"/>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rsidR="00AF0552" w:rsidRDefault="002B24EF">
      <w:pPr>
        <w:pStyle w:val="a8"/>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rsidR="00AF0552" w:rsidRDefault="002B24EF">
      <w:pPr>
        <w:pStyle w:val="a8"/>
        <w:spacing w:before="0" w:after="0" w:line="240" w:lineRule="auto"/>
        <w:ind w:firstLine="478"/>
        <w:jc w:val="both"/>
        <w:rPr>
          <w:bCs/>
          <w:color w:val="auto"/>
          <w:spacing w:val="10"/>
          <w:kern w:val="2"/>
          <w:sz w:val="15"/>
          <w:szCs w:val="15"/>
        </w:rPr>
      </w:pPr>
      <w:r>
        <w:rPr>
          <w:rFonts w:hint="eastAsia"/>
          <w:b/>
          <w:color w:val="auto"/>
          <w:spacing w:val="10"/>
          <w:kern w:val="2"/>
          <w:sz w:val="15"/>
          <w:szCs w:val="15"/>
        </w:rPr>
        <w:lastRenderedPageBreak/>
        <w:t>第三条</w:t>
      </w:r>
      <w:r>
        <w:rPr>
          <w:b/>
          <w:color w:val="auto"/>
          <w:spacing w:val="10"/>
          <w:kern w:val="2"/>
          <w:sz w:val="15"/>
          <w:szCs w:val="15"/>
        </w:rPr>
        <w:t xml:space="preserve"> </w:t>
      </w:r>
      <w:r>
        <w:rPr>
          <w:rFonts w:hint="eastAsia"/>
          <w:b/>
          <w:color w:val="auto"/>
          <w:spacing w:val="10"/>
          <w:kern w:val="2"/>
          <w:sz w:val="15"/>
          <w:szCs w:val="15"/>
        </w:rPr>
        <w:t>理财产品风险等级说明</w:t>
      </w:r>
    </w:p>
    <w:p w:rsidR="00AF0552" w:rsidRDefault="002B24EF">
      <w:pPr>
        <w:pStyle w:val="a8"/>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rsidR="00AF0552" w:rsidRDefault="002B24EF">
      <w:pPr>
        <w:pStyle w:val="a8"/>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rsidR="00AF0552" w:rsidRDefault="002B24EF">
      <w:pPr>
        <w:pStyle w:val="a8"/>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rsidR="00AF0552" w:rsidRDefault="002B24EF">
      <w:pPr>
        <w:pStyle w:val="a8"/>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rsidR="00AF0552" w:rsidRDefault="002B24EF">
      <w:pPr>
        <w:pStyle w:val="a8"/>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rsidR="00AF0552" w:rsidRDefault="002B24EF">
      <w:pPr>
        <w:pStyle w:val="a8"/>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rsidR="00AF0552" w:rsidRDefault="002B24EF">
      <w:pPr>
        <w:pStyle w:val="a8"/>
        <w:spacing w:before="0" w:after="0" w:line="240" w:lineRule="auto"/>
        <w:ind w:firstLineChars="199" w:firstLine="338"/>
        <w:jc w:val="both"/>
        <w:rPr>
          <w:rFonts w:ascii="Times New Roman" w:hAnsi="Times New Roman" w:cs="Times New Roman"/>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rsidR="00AF0552" w:rsidRDefault="002B24EF">
      <w:pPr>
        <w:pStyle w:val="a8"/>
        <w:spacing w:before="0" w:after="0" w:line="240" w:lineRule="auto"/>
        <w:ind w:firstLineChars="200" w:firstLine="341"/>
        <w:jc w:val="both"/>
        <w:rPr>
          <w:rFonts w:eastAsia="宋体"/>
        </w:rPr>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rsidR="00AF0552" w:rsidRDefault="002B24EF">
      <w:pPr>
        <w:pStyle w:val="a8"/>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tbl>
      <w:tblPr>
        <w:tblW w:w="6714" w:type="dxa"/>
        <w:jc w:val="center"/>
        <w:tblLayout w:type="fixed"/>
        <w:tblLook w:val="04A0" w:firstRow="1" w:lastRow="0" w:firstColumn="1" w:lastColumn="0" w:noHBand="0" w:noVBand="1"/>
      </w:tblPr>
      <w:tblGrid>
        <w:gridCol w:w="1866"/>
        <w:gridCol w:w="822"/>
        <w:gridCol w:w="960"/>
        <w:gridCol w:w="1035"/>
        <w:gridCol w:w="1086"/>
        <w:gridCol w:w="945"/>
      </w:tblGrid>
      <w:tr w:rsidR="00AF0552">
        <w:trPr>
          <w:trHeight w:val="178"/>
          <w:jc w:val="center"/>
        </w:trPr>
        <w:tc>
          <w:tcPr>
            <w:tcW w:w="1866" w:type="dxa"/>
            <w:vMerge w:val="restart"/>
            <w:tcBorders>
              <w:top w:val="single" w:sz="4" w:space="0" w:color="auto"/>
              <w:left w:val="single" w:sz="4" w:space="0" w:color="auto"/>
              <w:right w:val="single" w:sz="4" w:space="0" w:color="auto"/>
            </w:tcBorders>
            <w:vAlign w:val="center"/>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szCs w:val="15"/>
              </w:rPr>
              <w:t>个人投资者风险承受能力等级</w:t>
            </w:r>
          </w:p>
        </w:tc>
        <w:tc>
          <w:tcPr>
            <w:tcW w:w="4848" w:type="dxa"/>
            <w:gridSpan w:val="5"/>
            <w:tcBorders>
              <w:top w:val="single" w:sz="4" w:space="0" w:color="auto"/>
              <w:left w:val="nil"/>
              <w:bottom w:val="single" w:sz="4" w:space="0" w:color="auto"/>
              <w:right w:val="single" w:sz="4" w:space="0" w:color="auto"/>
            </w:tcBorders>
            <w:vAlign w:val="center"/>
          </w:tcPr>
          <w:p w:rsidR="00AF0552" w:rsidRDefault="002B24EF">
            <w:pPr>
              <w:pStyle w:val="a8"/>
              <w:spacing w:before="0" w:after="0" w:line="240" w:lineRule="auto"/>
              <w:ind w:firstLineChars="198" w:firstLine="337"/>
              <w:jc w:val="center"/>
              <w:rPr>
                <w:color w:val="auto"/>
                <w:spacing w:val="10"/>
                <w:kern w:val="2"/>
                <w:sz w:val="15"/>
                <w:szCs w:val="15"/>
              </w:rPr>
            </w:pPr>
            <w:r>
              <w:rPr>
                <w:rFonts w:hint="eastAsia"/>
                <w:color w:val="auto"/>
                <w:spacing w:val="10"/>
                <w:kern w:val="2"/>
                <w:sz w:val="15"/>
                <w:szCs w:val="15"/>
              </w:rPr>
              <w:t>南银理财理财产品风险等级</w:t>
            </w:r>
          </w:p>
        </w:tc>
      </w:tr>
      <w:tr w:rsidR="00AF0552">
        <w:trPr>
          <w:trHeight w:val="735"/>
          <w:jc w:val="center"/>
        </w:trPr>
        <w:tc>
          <w:tcPr>
            <w:tcW w:w="1866" w:type="dxa"/>
            <w:vMerge/>
            <w:tcBorders>
              <w:left w:val="single" w:sz="4" w:space="0" w:color="auto"/>
              <w:bottom w:val="single" w:sz="4" w:space="0" w:color="auto"/>
              <w:right w:val="single" w:sz="4" w:space="0" w:color="auto"/>
            </w:tcBorders>
            <w:vAlign w:val="center"/>
          </w:tcPr>
          <w:p w:rsidR="00AF0552" w:rsidRDefault="00AF0552">
            <w:pPr>
              <w:pStyle w:val="a8"/>
              <w:spacing w:before="0" w:after="0" w:line="240" w:lineRule="auto"/>
              <w:ind w:firstLineChars="198" w:firstLine="337"/>
              <w:jc w:val="center"/>
              <w:rPr>
                <w:color w:val="auto"/>
                <w:spacing w:val="10"/>
                <w:kern w:val="2"/>
                <w:sz w:val="15"/>
                <w:szCs w:val="15"/>
              </w:rPr>
            </w:pPr>
          </w:p>
        </w:tc>
        <w:tc>
          <w:tcPr>
            <w:tcW w:w="822" w:type="dxa"/>
            <w:tcBorders>
              <w:top w:val="single" w:sz="4" w:space="0" w:color="auto"/>
              <w:left w:val="nil"/>
              <w:bottom w:val="single" w:sz="4" w:space="0" w:color="auto"/>
              <w:right w:val="single" w:sz="4" w:space="0" w:color="auto"/>
            </w:tcBorders>
            <w:vAlign w:val="center"/>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szCs w:val="15"/>
              </w:rPr>
              <w:t>低风险（</w:t>
            </w:r>
            <w:r>
              <w:rPr>
                <w:rFonts w:hint="eastAsia"/>
                <w:color w:val="auto"/>
                <w:spacing w:val="10"/>
                <w:kern w:val="2"/>
                <w:sz w:val="15"/>
                <w:szCs w:val="15"/>
              </w:rPr>
              <w:t>PR1</w:t>
            </w:r>
            <w:r>
              <w:rPr>
                <w:rFonts w:hint="eastAsia"/>
                <w:color w:val="auto"/>
                <w:spacing w:val="10"/>
                <w:kern w:val="2"/>
                <w:sz w:val="15"/>
                <w:szCs w:val="15"/>
              </w:rPr>
              <w:t>）</w:t>
            </w:r>
          </w:p>
        </w:tc>
        <w:tc>
          <w:tcPr>
            <w:tcW w:w="960" w:type="dxa"/>
            <w:tcBorders>
              <w:top w:val="single" w:sz="4" w:space="0" w:color="auto"/>
              <w:left w:val="nil"/>
              <w:bottom w:val="single" w:sz="4" w:space="0" w:color="auto"/>
              <w:right w:val="single" w:sz="4" w:space="0" w:color="auto"/>
            </w:tcBorders>
            <w:vAlign w:val="center"/>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szCs w:val="15"/>
              </w:rPr>
              <w:t>中低风险</w:t>
            </w:r>
            <w:r>
              <w:rPr>
                <w:rFonts w:hint="eastAsia"/>
                <w:color w:val="auto"/>
                <w:spacing w:val="10"/>
                <w:kern w:val="2"/>
                <w:sz w:val="15"/>
                <w:szCs w:val="15"/>
              </w:rPr>
              <w:br/>
            </w:r>
            <w:r>
              <w:rPr>
                <w:rFonts w:hint="eastAsia"/>
                <w:color w:val="auto"/>
                <w:spacing w:val="10"/>
                <w:kern w:val="2"/>
                <w:sz w:val="15"/>
                <w:szCs w:val="15"/>
              </w:rPr>
              <w:t>（</w:t>
            </w:r>
            <w:r>
              <w:rPr>
                <w:rFonts w:hint="eastAsia"/>
                <w:color w:val="auto"/>
                <w:spacing w:val="10"/>
                <w:kern w:val="2"/>
                <w:sz w:val="15"/>
                <w:szCs w:val="15"/>
              </w:rPr>
              <w:t>PR2</w:t>
            </w:r>
            <w:r>
              <w:rPr>
                <w:rFonts w:hint="eastAsia"/>
                <w:color w:val="auto"/>
                <w:spacing w:val="10"/>
                <w:kern w:val="2"/>
                <w:sz w:val="15"/>
                <w:szCs w:val="15"/>
              </w:rPr>
              <w:t>）</w:t>
            </w:r>
          </w:p>
        </w:tc>
        <w:tc>
          <w:tcPr>
            <w:tcW w:w="1035" w:type="dxa"/>
            <w:tcBorders>
              <w:top w:val="single" w:sz="4" w:space="0" w:color="auto"/>
              <w:left w:val="nil"/>
              <w:bottom w:val="single" w:sz="4" w:space="0" w:color="auto"/>
              <w:right w:val="single" w:sz="4" w:space="0" w:color="auto"/>
            </w:tcBorders>
            <w:vAlign w:val="center"/>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szCs w:val="15"/>
              </w:rPr>
              <w:t>中等风险</w:t>
            </w:r>
            <w:r>
              <w:rPr>
                <w:rFonts w:hint="eastAsia"/>
                <w:color w:val="auto"/>
                <w:spacing w:val="10"/>
                <w:kern w:val="2"/>
                <w:sz w:val="15"/>
                <w:szCs w:val="15"/>
              </w:rPr>
              <w:br/>
            </w:r>
            <w:r>
              <w:rPr>
                <w:rFonts w:hint="eastAsia"/>
                <w:color w:val="auto"/>
                <w:spacing w:val="10"/>
                <w:kern w:val="2"/>
                <w:sz w:val="15"/>
                <w:szCs w:val="15"/>
              </w:rPr>
              <w:t>（</w:t>
            </w:r>
            <w:r>
              <w:rPr>
                <w:rFonts w:hint="eastAsia"/>
                <w:color w:val="auto"/>
                <w:spacing w:val="10"/>
                <w:kern w:val="2"/>
                <w:sz w:val="15"/>
                <w:szCs w:val="15"/>
              </w:rPr>
              <w:t>PR3</w:t>
            </w:r>
            <w:r>
              <w:rPr>
                <w:rFonts w:hint="eastAsia"/>
                <w:color w:val="auto"/>
                <w:spacing w:val="10"/>
                <w:kern w:val="2"/>
                <w:sz w:val="15"/>
                <w:szCs w:val="15"/>
              </w:rPr>
              <w:t>）</w:t>
            </w:r>
          </w:p>
        </w:tc>
        <w:tc>
          <w:tcPr>
            <w:tcW w:w="1086" w:type="dxa"/>
            <w:tcBorders>
              <w:top w:val="single" w:sz="4" w:space="0" w:color="auto"/>
              <w:left w:val="nil"/>
              <w:bottom w:val="single" w:sz="4" w:space="0" w:color="auto"/>
              <w:right w:val="single" w:sz="4" w:space="0" w:color="auto"/>
            </w:tcBorders>
            <w:vAlign w:val="center"/>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szCs w:val="15"/>
              </w:rPr>
              <w:t>中高风险</w:t>
            </w:r>
            <w:r>
              <w:rPr>
                <w:rFonts w:hint="eastAsia"/>
                <w:color w:val="auto"/>
                <w:spacing w:val="10"/>
                <w:kern w:val="2"/>
                <w:sz w:val="15"/>
                <w:szCs w:val="15"/>
              </w:rPr>
              <w:br/>
            </w:r>
            <w:r>
              <w:rPr>
                <w:rFonts w:hint="eastAsia"/>
                <w:color w:val="auto"/>
                <w:spacing w:val="10"/>
                <w:kern w:val="2"/>
                <w:sz w:val="15"/>
                <w:szCs w:val="15"/>
              </w:rPr>
              <w:t>（</w:t>
            </w:r>
            <w:r>
              <w:rPr>
                <w:rFonts w:hint="eastAsia"/>
                <w:color w:val="auto"/>
                <w:spacing w:val="10"/>
                <w:kern w:val="2"/>
                <w:sz w:val="15"/>
                <w:szCs w:val="15"/>
              </w:rPr>
              <w:t>PR4</w:t>
            </w:r>
            <w:r>
              <w:rPr>
                <w:rFonts w:hint="eastAsia"/>
                <w:color w:val="auto"/>
                <w:spacing w:val="10"/>
                <w:kern w:val="2"/>
                <w:sz w:val="15"/>
                <w:szCs w:val="15"/>
              </w:rPr>
              <w:t>）</w:t>
            </w:r>
          </w:p>
        </w:tc>
        <w:tc>
          <w:tcPr>
            <w:tcW w:w="945" w:type="dxa"/>
            <w:tcBorders>
              <w:top w:val="single" w:sz="4" w:space="0" w:color="auto"/>
              <w:left w:val="nil"/>
              <w:bottom w:val="single" w:sz="4" w:space="0" w:color="auto"/>
              <w:right w:val="single" w:sz="4" w:space="0" w:color="auto"/>
            </w:tcBorders>
            <w:vAlign w:val="center"/>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szCs w:val="15"/>
              </w:rPr>
              <w:t>高风险</w:t>
            </w:r>
            <w:r>
              <w:rPr>
                <w:rFonts w:hint="eastAsia"/>
                <w:color w:val="auto"/>
                <w:spacing w:val="10"/>
                <w:kern w:val="2"/>
                <w:sz w:val="15"/>
                <w:szCs w:val="15"/>
              </w:rPr>
              <w:br/>
            </w:r>
            <w:r>
              <w:rPr>
                <w:rFonts w:hint="eastAsia"/>
                <w:color w:val="auto"/>
                <w:spacing w:val="10"/>
                <w:kern w:val="2"/>
                <w:sz w:val="15"/>
                <w:szCs w:val="15"/>
              </w:rPr>
              <w:t>（</w:t>
            </w:r>
            <w:r>
              <w:rPr>
                <w:rFonts w:hint="eastAsia"/>
                <w:color w:val="auto"/>
                <w:spacing w:val="10"/>
                <w:kern w:val="2"/>
                <w:sz w:val="15"/>
                <w:szCs w:val="15"/>
              </w:rPr>
              <w:t>PR5</w:t>
            </w:r>
            <w:r>
              <w:rPr>
                <w:rFonts w:hint="eastAsia"/>
                <w:color w:val="auto"/>
                <w:spacing w:val="10"/>
                <w:kern w:val="2"/>
                <w:sz w:val="15"/>
                <w:szCs w:val="15"/>
              </w:rPr>
              <w:t>）</w:t>
            </w:r>
          </w:p>
        </w:tc>
      </w:tr>
      <w:tr w:rsidR="00AF0552">
        <w:trPr>
          <w:trHeight w:val="270"/>
          <w:jc w:val="center"/>
        </w:trPr>
        <w:tc>
          <w:tcPr>
            <w:tcW w:w="1866" w:type="dxa"/>
            <w:tcBorders>
              <w:top w:val="nil"/>
              <w:left w:val="single" w:sz="4" w:space="0" w:color="auto"/>
              <w:bottom w:val="single" w:sz="4" w:space="0" w:color="auto"/>
              <w:right w:val="single" w:sz="4" w:space="0" w:color="auto"/>
            </w:tcBorders>
            <w:vAlign w:val="center"/>
          </w:tcPr>
          <w:p w:rsidR="00AF0552" w:rsidRDefault="002B24EF">
            <w:pPr>
              <w:pStyle w:val="a8"/>
              <w:spacing w:before="0" w:after="0" w:line="240" w:lineRule="auto"/>
              <w:ind w:firstLineChars="198" w:firstLine="337"/>
              <w:jc w:val="both"/>
              <w:rPr>
                <w:color w:val="auto"/>
                <w:spacing w:val="10"/>
                <w:kern w:val="2"/>
                <w:sz w:val="15"/>
                <w:szCs w:val="15"/>
              </w:rPr>
            </w:pPr>
            <w:r>
              <w:rPr>
                <w:rFonts w:hint="eastAsia"/>
                <w:color w:val="auto"/>
                <w:spacing w:val="10"/>
                <w:kern w:val="2"/>
                <w:sz w:val="15"/>
                <w:szCs w:val="15"/>
              </w:rPr>
              <w:t xml:space="preserve">   </w:t>
            </w:r>
            <w:r>
              <w:rPr>
                <w:rFonts w:hint="eastAsia"/>
                <w:color w:val="auto"/>
                <w:spacing w:val="10"/>
                <w:kern w:val="2"/>
                <w:sz w:val="15"/>
                <w:szCs w:val="15"/>
              </w:rPr>
              <w:t>低</w:t>
            </w:r>
          </w:p>
        </w:tc>
        <w:tc>
          <w:tcPr>
            <w:tcW w:w="822" w:type="dxa"/>
            <w:tcBorders>
              <w:top w:val="nil"/>
              <w:left w:val="nil"/>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szCs w:val="15"/>
              </w:rPr>
              <w:t>√</w:t>
            </w:r>
          </w:p>
        </w:tc>
        <w:tc>
          <w:tcPr>
            <w:tcW w:w="960" w:type="dxa"/>
            <w:tcBorders>
              <w:top w:val="nil"/>
              <w:left w:val="nil"/>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szCs w:val="15"/>
              </w:rPr>
              <w:t>×</w:t>
            </w:r>
          </w:p>
        </w:tc>
        <w:tc>
          <w:tcPr>
            <w:tcW w:w="1035" w:type="dxa"/>
            <w:tcBorders>
              <w:top w:val="nil"/>
              <w:left w:val="nil"/>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c>
          <w:tcPr>
            <w:tcW w:w="1086" w:type="dxa"/>
            <w:tcBorders>
              <w:top w:val="nil"/>
              <w:left w:val="nil"/>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c>
          <w:tcPr>
            <w:tcW w:w="945" w:type="dxa"/>
            <w:tcBorders>
              <w:top w:val="nil"/>
              <w:left w:val="nil"/>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r>
      <w:tr w:rsidR="00AF0552">
        <w:trPr>
          <w:trHeight w:val="270"/>
          <w:jc w:val="center"/>
        </w:trPr>
        <w:tc>
          <w:tcPr>
            <w:tcW w:w="1866" w:type="dxa"/>
            <w:tcBorders>
              <w:top w:val="nil"/>
              <w:left w:val="single" w:sz="4" w:space="0" w:color="auto"/>
              <w:bottom w:val="single" w:sz="4" w:space="0" w:color="auto"/>
              <w:right w:val="single" w:sz="4" w:space="0" w:color="auto"/>
            </w:tcBorders>
            <w:vAlign w:val="center"/>
          </w:tcPr>
          <w:p w:rsidR="00AF0552" w:rsidRDefault="002B24EF">
            <w:pPr>
              <w:pStyle w:val="a8"/>
              <w:spacing w:before="0" w:after="0" w:line="240" w:lineRule="auto"/>
              <w:ind w:firstLineChars="198" w:firstLine="337"/>
              <w:jc w:val="both"/>
              <w:rPr>
                <w:color w:val="auto"/>
                <w:spacing w:val="10"/>
                <w:kern w:val="2"/>
                <w:sz w:val="15"/>
                <w:szCs w:val="15"/>
              </w:rPr>
            </w:pPr>
            <w:r>
              <w:rPr>
                <w:rFonts w:hint="eastAsia"/>
                <w:color w:val="auto"/>
                <w:spacing w:val="10"/>
                <w:kern w:val="2"/>
                <w:sz w:val="15"/>
                <w:szCs w:val="15"/>
              </w:rPr>
              <w:t xml:space="preserve">   </w:t>
            </w:r>
            <w:r>
              <w:rPr>
                <w:rFonts w:hint="eastAsia"/>
                <w:color w:val="auto"/>
                <w:spacing w:val="10"/>
                <w:kern w:val="2"/>
                <w:sz w:val="15"/>
                <w:szCs w:val="15"/>
              </w:rPr>
              <w:t>中低</w:t>
            </w:r>
          </w:p>
        </w:tc>
        <w:tc>
          <w:tcPr>
            <w:tcW w:w="822" w:type="dxa"/>
            <w:tcBorders>
              <w:top w:val="nil"/>
              <w:left w:val="nil"/>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szCs w:val="15"/>
              </w:rPr>
              <w:t>√</w:t>
            </w:r>
          </w:p>
        </w:tc>
        <w:tc>
          <w:tcPr>
            <w:tcW w:w="960" w:type="dxa"/>
            <w:tcBorders>
              <w:top w:val="nil"/>
              <w:left w:val="nil"/>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c>
          <w:tcPr>
            <w:tcW w:w="1035" w:type="dxa"/>
            <w:tcBorders>
              <w:top w:val="nil"/>
              <w:left w:val="nil"/>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c>
          <w:tcPr>
            <w:tcW w:w="1086" w:type="dxa"/>
            <w:tcBorders>
              <w:top w:val="nil"/>
              <w:left w:val="nil"/>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c>
          <w:tcPr>
            <w:tcW w:w="945" w:type="dxa"/>
            <w:tcBorders>
              <w:top w:val="nil"/>
              <w:left w:val="nil"/>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r>
      <w:tr w:rsidR="00AF0552">
        <w:trPr>
          <w:trHeight w:val="270"/>
          <w:jc w:val="center"/>
        </w:trPr>
        <w:tc>
          <w:tcPr>
            <w:tcW w:w="1866" w:type="dxa"/>
            <w:tcBorders>
              <w:top w:val="nil"/>
              <w:left w:val="single" w:sz="4" w:space="0" w:color="auto"/>
              <w:bottom w:val="single" w:sz="4" w:space="0" w:color="auto"/>
              <w:right w:val="single" w:sz="4" w:space="0" w:color="auto"/>
            </w:tcBorders>
            <w:vAlign w:val="center"/>
          </w:tcPr>
          <w:p w:rsidR="00AF0552" w:rsidRDefault="002B24EF">
            <w:pPr>
              <w:pStyle w:val="a8"/>
              <w:spacing w:before="0" w:after="0" w:line="240" w:lineRule="auto"/>
              <w:ind w:firstLineChars="198" w:firstLine="337"/>
              <w:jc w:val="both"/>
              <w:rPr>
                <w:color w:val="auto"/>
                <w:spacing w:val="10"/>
                <w:kern w:val="2"/>
                <w:sz w:val="15"/>
                <w:szCs w:val="15"/>
              </w:rPr>
            </w:pPr>
            <w:r>
              <w:rPr>
                <w:rFonts w:hint="eastAsia"/>
                <w:color w:val="auto"/>
                <w:spacing w:val="10"/>
                <w:kern w:val="2"/>
                <w:sz w:val="15"/>
                <w:szCs w:val="15"/>
              </w:rPr>
              <w:t xml:space="preserve">   </w:t>
            </w:r>
            <w:r>
              <w:rPr>
                <w:rFonts w:hint="eastAsia"/>
                <w:color w:val="auto"/>
                <w:spacing w:val="10"/>
                <w:kern w:val="2"/>
                <w:sz w:val="15"/>
                <w:szCs w:val="15"/>
              </w:rPr>
              <w:t>中</w:t>
            </w:r>
          </w:p>
        </w:tc>
        <w:tc>
          <w:tcPr>
            <w:tcW w:w="822" w:type="dxa"/>
            <w:tcBorders>
              <w:top w:val="nil"/>
              <w:left w:val="nil"/>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szCs w:val="15"/>
              </w:rPr>
              <w:t>√</w:t>
            </w:r>
          </w:p>
        </w:tc>
        <w:tc>
          <w:tcPr>
            <w:tcW w:w="960" w:type="dxa"/>
            <w:tcBorders>
              <w:top w:val="nil"/>
              <w:left w:val="nil"/>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c>
          <w:tcPr>
            <w:tcW w:w="1035" w:type="dxa"/>
            <w:tcBorders>
              <w:top w:val="nil"/>
              <w:left w:val="nil"/>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c>
          <w:tcPr>
            <w:tcW w:w="1086" w:type="dxa"/>
            <w:tcBorders>
              <w:top w:val="nil"/>
              <w:left w:val="nil"/>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c>
          <w:tcPr>
            <w:tcW w:w="945" w:type="dxa"/>
            <w:tcBorders>
              <w:top w:val="nil"/>
              <w:left w:val="nil"/>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r>
      <w:tr w:rsidR="00AF0552">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rsidR="00AF0552" w:rsidRDefault="002B24EF">
            <w:pPr>
              <w:pStyle w:val="a8"/>
              <w:spacing w:before="0" w:after="0" w:line="240" w:lineRule="auto"/>
              <w:ind w:firstLineChars="198" w:firstLine="337"/>
              <w:jc w:val="both"/>
              <w:rPr>
                <w:color w:val="auto"/>
                <w:spacing w:val="10"/>
                <w:kern w:val="2"/>
                <w:sz w:val="15"/>
                <w:szCs w:val="15"/>
              </w:rPr>
            </w:pPr>
            <w:r>
              <w:rPr>
                <w:rFonts w:hint="eastAsia"/>
                <w:color w:val="auto"/>
                <w:spacing w:val="10"/>
                <w:kern w:val="2"/>
                <w:sz w:val="15"/>
                <w:szCs w:val="15"/>
              </w:rPr>
              <w:t xml:space="preserve">   </w:t>
            </w:r>
            <w:r>
              <w:rPr>
                <w:rFonts w:hint="eastAsia"/>
                <w:color w:val="auto"/>
                <w:spacing w:val="10"/>
                <w:kern w:val="2"/>
                <w:sz w:val="15"/>
                <w:szCs w:val="15"/>
              </w:rPr>
              <w:t>中高</w:t>
            </w:r>
          </w:p>
        </w:tc>
        <w:tc>
          <w:tcPr>
            <w:tcW w:w="822" w:type="dxa"/>
            <w:tcBorders>
              <w:top w:val="single" w:sz="4" w:space="0" w:color="auto"/>
              <w:left w:val="single" w:sz="4" w:space="0" w:color="auto"/>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szCs w:val="15"/>
              </w:rPr>
              <w:t>√</w:t>
            </w:r>
          </w:p>
        </w:tc>
        <w:tc>
          <w:tcPr>
            <w:tcW w:w="960" w:type="dxa"/>
            <w:tcBorders>
              <w:top w:val="single" w:sz="4" w:space="0" w:color="auto"/>
              <w:left w:val="single" w:sz="4" w:space="0" w:color="auto"/>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c>
          <w:tcPr>
            <w:tcW w:w="1035" w:type="dxa"/>
            <w:tcBorders>
              <w:top w:val="single" w:sz="4" w:space="0" w:color="auto"/>
              <w:left w:val="single" w:sz="4" w:space="0" w:color="auto"/>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c>
          <w:tcPr>
            <w:tcW w:w="1086" w:type="dxa"/>
            <w:tcBorders>
              <w:top w:val="single" w:sz="4" w:space="0" w:color="auto"/>
              <w:left w:val="single" w:sz="4" w:space="0" w:color="auto"/>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c>
          <w:tcPr>
            <w:tcW w:w="945" w:type="dxa"/>
            <w:tcBorders>
              <w:top w:val="single" w:sz="4" w:space="0" w:color="auto"/>
              <w:left w:val="single" w:sz="4" w:space="0" w:color="auto"/>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r>
      <w:tr w:rsidR="00AF0552">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rsidR="00AF0552" w:rsidRDefault="002B24EF">
            <w:pPr>
              <w:pStyle w:val="a8"/>
              <w:spacing w:before="0" w:after="0" w:line="240" w:lineRule="auto"/>
              <w:ind w:firstLineChars="198" w:firstLine="337"/>
              <w:jc w:val="both"/>
              <w:rPr>
                <w:color w:val="auto"/>
                <w:spacing w:val="10"/>
                <w:kern w:val="2"/>
                <w:sz w:val="15"/>
                <w:szCs w:val="15"/>
              </w:rPr>
            </w:pPr>
            <w:r>
              <w:rPr>
                <w:rFonts w:hint="eastAsia"/>
                <w:color w:val="auto"/>
                <w:spacing w:val="10"/>
                <w:kern w:val="2"/>
                <w:sz w:val="15"/>
                <w:szCs w:val="15"/>
              </w:rPr>
              <w:t xml:space="preserve">   </w:t>
            </w:r>
            <w:r>
              <w:rPr>
                <w:rFonts w:hint="eastAsia"/>
                <w:color w:val="auto"/>
                <w:spacing w:val="10"/>
                <w:kern w:val="2"/>
                <w:sz w:val="15"/>
                <w:szCs w:val="15"/>
              </w:rPr>
              <w:t>高</w:t>
            </w:r>
          </w:p>
        </w:tc>
        <w:tc>
          <w:tcPr>
            <w:tcW w:w="822" w:type="dxa"/>
            <w:tcBorders>
              <w:top w:val="single" w:sz="4" w:space="0" w:color="auto"/>
              <w:left w:val="single" w:sz="4" w:space="0" w:color="auto"/>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szCs w:val="15"/>
              </w:rPr>
              <w:t>√</w:t>
            </w:r>
          </w:p>
        </w:tc>
        <w:tc>
          <w:tcPr>
            <w:tcW w:w="960" w:type="dxa"/>
            <w:tcBorders>
              <w:top w:val="single" w:sz="4" w:space="0" w:color="auto"/>
              <w:left w:val="single" w:sz="4" w:space="0" w:color="auto"/>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c>
          <w:tcPr>
            <w:tcW w:w="1035" w:type="dxa"/>
            <w:tcBorders>
              <w:top w:val="single" w:sz="4" w:space="0" w:color="auto"/>
              <w:left w:val="single" w:sz="4" w:space="0" w:color="auto"/>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c>
          <w:tcPr>
            <w:tcW w:w="1086" w:type="dxa"/>
            <w:tcBorders>
              <w:top w:val="single" w:sz="4" w:space="0" w:color="auto"/>
              <w:left w:val="single" w:sz="4" w:space="0" w:color="auto"/>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c>
          <w:tcPr>
            <w:tcW w:w="945" w:type="dxa"/>
            <w:tcBorders>
              <w:top w:val="single" w:sz="4" w:space="0" w:color="auto"/>
              <w:left w:val="single" w:sz="4" w:space="0" w:color="auto"/>
              <w:bottom w:val="single" w:sz="4" w:space="0" w:color="auto"/>
              <w:right w:val="single" w:sz="4" w:space="0" w:color="auto"/>
            </w:tcBorders>
          </w:tcPr>
          <w:p w:rsidR="00AF0552" w:rsidRDefault="002B24EF">
            <w:pPr>
              <w:pStyle w:val="a8"/>
              <w:spacing w:before="0" w:after="0" w:line="240" w:lineRule="auto"/>
              <w:ind w:firstLine="0"/>
              <w:jc w:val="center"/>
              <w:rPr>
                <w:color w:val="auto"/>
                <w:spacing w:val="10"/>
                <w:kern w:val="2"/>
                <w:sz w:val="15"/>
                <w:szCs w:val="15"/>
              </w:rPr>
            </w:pPr>
            <w:r>
              <w:rPr>
                <w:rFonts w:hint="eastAsia"/>
                <w:color w:val="auto"/>
                <w:spacing w:val="10"/>
                <w:kern w:val="2"/>
                <w:sz w:val="15"/>
              </w:rPr>
              <w:t>√</w:t>
            </w:r>
          </w:p>
        </w:tc>
      </w:tr>
    </w:tbl>
    <w:p w:rsidR="00AF0552" w:rsidRDefault="002B24EF">
      <w:pPr>
        <w:pStyle w:val="a8"/>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rsidR="00AF0552" w:rsidRDefault="002B24EF">
      <w:pPr>
        <w:pStyle w:val="a8"/>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rsidR="00AF0552" w:rsidRDefault="002B24EF">
      <w:pPr>
        <w:pStyle w:val="a8"/>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rsidR="00AF0552" w:rsidRDefault="002B24EF">
      <w:pPr>
        <w:pStyle w:val="a8"/>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rsidR="00AF0552" w:rsidRDefault="002B24EF">
      <w:pPr>
        <w:pStyle w:val="a8"/>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rsidR="00AF0552" w:rsidRDefault="002B24EF">
      <w:pPr>
        <w:pStyle w:val="a8"/>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南银理财及销售机构承诺依法履行投资者信息保密义务，防范投资者信息被不当采集、使用、传输和泄露，保护投资者的信息安全，法律法规另有规定，或有权机关另有要求的情形除外。</w:t>
      </w:r>
    </w:p>
    <w:p w:rsidR="00AF0552" w:rsidRDefault="002B24EF">
      <w:pPr>
        <w:pStyle w:val="a8"/>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rsidR="00AF0552" w:rsidRDefault="002B24EF">
      <w:pPr>
        <w:pStyle w:val="a8"/>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rsidR="00AF0552" w:rsidRDefault="002B24EF">
      <w:pPr>
        <w:pStyle w:val="a8"/>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rsidR="00AF0552" w:rsidRDefault="002B24EF">
      <w:pPr>
        <w:pStyle w:val="a8"/>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rsidR="00AF0552" w:rsidRDefault="002B24EF">
      <w:pPr>
        <w:pStyle w:val="a8"/>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rsidR="00AF0552" w:rsidRDefault="002B24EF">
      <w:pPr>
        <w:pStyle w:val="a8"/>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地址：</w:t>
      </w:r>
      <w:r>
        <w:rPr>
          <w:rFonts w:hint="eastAsia"/>
          <w:bCs/>
          <w:color w:val="auto"/>
          <w:spacing w:val="10"/>
          <w:kern w:val="2"/>
          <w:sz w:val="15"/>
          <w:szCs w:val="15"/>
        </w:rPr>
        <w:t xml:space="preserve"> </w:t>
      </w:r>
      <w:r>
        <w:rPr>
          <w:rFonts w:hint="eastAsia"/>
          <w:bCs/>
          <w:color w:val="auto"/>
          <w:spacing w:val="10"/>
          <w:kern w:val="2"/>
          <w:sz w:val="15"/>
          <w:szCs w:val="15"/>
        </w:rPr>
        <w:t>南京市建邺区庐山路</w:t>
      </w:r>
      <w:r>
        <w:rPr>
          <w:rFonts w:hint="eastAsia"/>
          <w:bCs/>
          <w:color w:val="auto"/>
          <w:spacing w:val="10"/>
          <w:kern w:val="2"/>
          <w:sz w:val="15"/>
          <w:szCs w:val="15"/>
        </w:rPr>
        <w:t>242</w:t>
      </w:r>
      <w:r>
        <w:rPr>
          <w:rFonts w:hint="eastAsia"/>
          <w:bCs/>
          <w:color w:val="auto"/>
          <w:spacing w:val="10"/>
          <w:kern w:val="2"/>
          <w:sz w:val="15"/>
          <w:szCs w:val="15"/>
        </w:rPr>
        <w:t>号</w:t>
      </w:r>
      <w:r>
        <w:rPr>
          <w:rFonts w:hint="eastAsia"/>
          <w:bCs/>
          <w:color w:val="auto"/>
          <w:spacing w:val="10"/>
          <w:kern w:val="2"/>
          <w:sz w:val="15"/>
          <w:szCs w:val="15"/>
        </w:rPr>
        <w:t>2</w:t>
      </w:r>
      <w:r>
        <w:rPr>
          <w:rFonts w:hint="eastAsia"/>
          <w:bCs/>
          <w:color w:val="auto"/>
          <w:spacing w:val="10"/>
          <w:kern w:val="2"/>
          <w:sz w:val="15"/>
          <w:szCs w:val="15"/>
        </w:rPr>
        <w:t>号楼</w:t>
      </w:r>
      <w:r>
        <w:rPr>
          <w:rFonts w:hint="eastAsia"/>
          <w:bCs/>
          <w:color w:val="auto"/>
          <w:spacing w:val="10"/>
          <w:kern w:val="2"/>
          <w:sz w:val="15"/>
          <w:szCs w:val="15"/>
        </w:rPr>
        <w:t>14-16</w:t>
      </w:r>
      <w:r>
        <w:rPr>
          <w:rFonts w:hint="eastAsia"/>
          <w:bCs/>
          <w:color w:val="auto"/>
          <w:spacing w:val="10"/>
          <w:kern w:val="2"/>
          <w:sz w:val="15"/>
          <w:szCs w:val="15"/>
        </w:rPr>
        <w:t>层</w:t>
      </w:r>
    </w:p>
    <w:p w:rsidR="00AF0552" w:rsidRDefault="002B24EF">
      <w:pPr>
        <w:pStyle w:val="a8"/>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p>
    <w:p w:rsidR="00AF0552" w:rsidRDefault="00AF0552">
      <w:pPr>
        <w:pStyle w:val="a8"/>
        <w:spacing w:before="0" w:after="0" w:line="240" w:lineRule="auto"/>
        <w:ind w:firstLine="0"/>
        <w:rPr>
          <w:bCs/>
          <w:color w:val="auto"/>
          <w:spacing w:val="10"/>
          <w:kern w:val="2"/>
          <w:sz w:val="15"/>
          <w:szCs w:val="15"/>
        </w:rPr>
      </w:pPr>
    </w:p>
    <w:p w:rsidR="00AF0552" w:rsidRDefault="002B24EF">
      <w:pPr>
        <w:pStyle w:val="a8"/>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rsidR="00AF0552" w:rsidRDefault="002B24EF">
      <w:pPr>
        <w:pStyle w:val="a8"/>
        <w:spacing w:before="0" w:after="0" w:line="240" w:lineRule="auto"/>
        <w:ind w:left="340" w:firstLine="0"/>
        <w:rPr>
          <w:rFonts w:eastAsia="宋体"/>
          <w:bCs/>
          <w:color w:val="auto"/>
          <w:spacing w:val="10"/>
          <w:kern w:val="2"/>
          <w:sz w:val="15"/>
          <w:szCs w:val="15"/>
        </w:rPr>
      </w:pPr>
      <w:r>
        <w:rPr>
          <w:rFonts w:hint="eastAsia"/>
          <w:bCs/>
          <w:color w:val="auto"/>
          <w:spacing w:val="10"/>
          <w:kern w:val="2"/>
          <w:sz w:val="15"/>
          <w:szCs w:val="15"/>
        </w:rPr>
        <w:lastRenderedPageBreak/>
        <w:t>地址：</w:t>
      </w:r>
      <w:r>
        <w:rPr>
          <w:rFonts w:hint="eastAsia"/>
          <w:bCs/>
          <w:color w:val="auto"/>
          <w:spacing w:val="10"/>
          <w:kern w:val="2"/>
          <w:sz w:val="15"/>
          <w:szCs w:val="15"/>
        </w:rPr>
        <w:t>盐城市盐南新区新都西路</w:t>
      </w:r>
      <w:r>
        <w:rPr>
          <w:rFonts w:hint="eastAsia"/>
          <w:bCs/>
          <w:color w:val="auto"/>
          <w:spacing w:val="10"/>
          <w:kern w:val="2"/>
          <w:sz w:val="15"/>
          <w:szCs w:val="15"/>
        </w:rPr>
        <w:t>8</w:t>
      </w:r>
      <w:r>
        <w:rPr>
          <w:rFonts w:hint="eastAsia"/>
          <w:bCs/>
          <w:color w:val="auto"/>
          <w:spacing w:val="10"/>
          <w:kern w:val="2"/>
          <w:sz w:val="15"/>
          <w:szCs w:val="15"/>
        </w:rPr>
        <w:t>号</w:t>
      </w:r>
    </w:p>
    <w:p w:rsidR="00AF0552" w:rsidRDefault="002B24EF">
      <w:pPr>
        <w:pStyle w:val="a8"/>
        <w:spacing w:before="0" w:after="0" w:line="240" w:lineRule="auto"/>
        <w:ind w:left="340" w:firstLine="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0515-89891029</w:t>
      </w:r>
    </w:p>
    <w:p w:rsidR="00AF0552" w:rsidRDefault="00AF0552">
      <w:pPr>
        <w:pStyle w:val="a8"/>
        <w:spacing w:before="0" w:after="0" w:line="240" w:lineRule="auto"/>
        <w:ind w:firstLine="0"/>
        <w:jc w:val="both"/>
        <w:rPr>
          <w:b/>
          <w:color w:val="auto"/>
          <w:spacing w:val="10"/>
          <w:kern w:val="2"/>
          <w:sz w:val="15"/>
          <w:szCs w:val="15"/>
          <w:u w:val="single"/>
        </w:rPr>
      </w:pPr>
    </w:p>
    <w:p w:rsidR="00AF0552" w:rsidRDefault="002B24EF">
      <w:pPr>
        <w:pStyle w:val="a8"/>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rsidR="00AF0552" w:rsidRDefault="002B24EF">
      <w:pPr>
        <w:ind w:firstLineChars="200" w:firstLine="341"/>
        <w:rPr>
          <w:b/>
          <w:spacing w:val="10"/>
          <w:sz w:val="15"/>
          <w:szCs w:val="15"/>
          <w:u w:val="single"/>
        </w:rPr>
        <w:sectPr w:rsidR="00AF0552">
          <w:headerReference w:type="default" r:id="rId7"/>
          <w:pgSz w:w="11906" w:h="16838"/>
          <w:pgMar w:top="720" w:right="720" w:bottom="720" w:left="720" w:header="851" w:footer="992" w:gutter="0"/>
          <w:cols w:space="720"/>
          <w:docGrid w:type="lines" w:linePitch="312"/>
        </w:sectPr>
      </w:pPr>
      <w:r>
        <w:rPr>
          <w:rFonts w:hint="eastAsia"/>
          <w:b/>
          <w:spacing w:val="10"/>
          <w:sz w:val="15"/>
          <w:szCs w:val="15"/>
          <w:u w:val="single"/>
        </w:rPr>
        <w:t>请投资者务必仔细阅读本理财产品销售文件，包括但不限于</w:t>
      </w:r>
      <w:bookmarkStart w:id="17" w:name="_Hlk49171075"/>
      <w:r>
        <w:rPr>
          <w:rFonts w:hint="eastAsia"/>
          <w:b/>
          <w:spacing w:val="10"/>
          <w:sz w:val="15"/>
          <w:szCs w:val="15"/>
          <w:u w:val="single"/>
        </w:rPr>
        <w:t>本理财产品对应的</w:t>
      </w:r>
      <w:bookmarkEnd w:id="17"/>
      <w:r>
        <w:rPr>
          <w:rFonts w:hint="eastAsia"/>
          <w:b/>
          <w:spacing w:val="10"/>
          <w:sz w:val="15"/>
          <w:szCs w:val="15"/>
          <w:u w:val="single"/>
        </w:rPr>
        <w:t>《理财产品销售协议书》《理财产品说明书》《理财产品风险揭示书》《投资者权益须知》《理财产品投资协议书》等，了解理财产品具体情况，关注投资风险，自主决定是否投资</w:t>
      </w:r>
      <w:r>
        <w:rPr>
          <w:b/>
          <w:spacing w:val="10"/>
          <w:sz w:val="15"/>
          <w:szCs w:val="15"/>
          <w:u w:val="single"/>
        </w:rPr>
        <w:t>。</w:t>
      </w:r>
    </w:p>
    <w:p w:rsidR="00AF0552" w:rsidRDefault="00AF0552"/>
    <w:p w:rsidR="00AF0552" w:rsidRDefault="002B24EF">
      <w:pPr>
        <w:pStyle w:val="10"/>
        <w:spacing w:line="360" w:lineRule="auto"/>
        <w:ind w:firstLineChars="0" w:firstLine="0"/>
        <w:jc w:val="center"/>
        <w:rPr>
          <w:rFonts w:ascii="宋体" w:hAnsi="宋体" w:cs="宋体" w:hint="eastAsia"/>
          <w:b/>
          <w:sz w:val="22"/>
        </w:rPr>
      </w:pPr>
      <w:r>
        <w:rPr>
          <w:rFonts w:ascii="黑体" w:eastAsia="黑体" w:hAnsi="黑体" w:cs="黑体" w:hint="eastAsia"/>
          <w:b/>
          <w:kern w:val="0"/>
          <w:sz w:val="24"/>
          <w:szCs w:val="24"/>
        </w:rPr>
        <w:t>理财产品投资协议书</w:t>
      </w:r>
    </w:p>
    <w:p w:rsidR="00AF0552" w:rsidRDefault="002B24EF">
      <w:pPr>
        <w:pStyle w:val="10"/>
        <w:spacing w:line="360" w:lineRule="auto"/>
        <w:ind w:firstLine="400"/>
        <w:rPr>
          <w:rFonts w:ascii="宋体" w:hAnsi="宋体" w:cs="宋体" w:hint="eastAsia"/>
          <w:sz w:val="20"/>
          <w:szCs w:val="21"/>
        </w:rPr>
      </w:pPr>
      <w:r>
        <w:rPr>
          <w:rFonts w:ascii="宋体" w:hAnsi="宋体" w:cs="宋体" w:hint="eastAsia"/>
          <w:sz w:val="20"/>
          <w:szCs w:val="21"/>
        </w:rPr>
        <w:t>经南银理财有限责任公司（下称“甲方”或“理财产品管理人”）与投资者（下称“乙方”）协商一致，就乙方购买的对应期次理财产品投资事宜，达成如下协议：</w:t>
      </w:r>
    </w:p>
    <w:p w:rsidR="00AF0552" w:rsidRDefault="002B24EF">
      <w:pPr>
        <w:pStyle w:val="10"/>
        <w:spacing w:line="360" w:lineRule="auto"/>
        <w:ind w:firstLineChars="0" w:firstLine="442"/>
        <w:rPr>
          <w:rFonts w:ascii="宋体" w:hAnsi="宋体" w:cs="宋体" w:hint="eastAsia"/>
          <w:b/>
          <w:bCs/>
          <w:sz w:val="20"/>
          <w:szCs w:val="21"/>
        </w:rPr>
      </w:pPr>
      <w:r>
        <w:rPr>
          <w:rFonts w:ascii="宋体" w:hAnsi="宋体" w:cs="宋体" w:hint="eastAsia"/>
          <w:b/>
          <w:bCs/>
          <w:sz w:val="20"/>
          <w:szCs w:val="21"/>
        </w:rPr>
        <w:t>一、重要提示</w:t>
      </w:r>
    </w:p>
    <w:p w:rsidR="00AF0552" w:rsidRDefault="002B24EF">
      <w:pPr>
        <w:pStyle w:val="10"/>
        <w:spacing w:line="360" w:lineRule="auto"/>
        <w:ind w:firstLineChars="0" w:firstLine="440"/>
        <w:rPr>
          <w:rFonts w:ascii="宋体" w:hAnsi="宋体" w:cs="宋体" w:hint="eastAsia"/>
          <w:sz w:val="20"/>
          <w:szCs w:val="21"/>
        </w:rPr>
      </w:pPr>
      <w:r>
        <w:rPr>
          <w:rFonts w:ascii="宋体" w:hAnsi="宋体" w:cs="宋体" w:hint="eastAsia"/>
          <w:b/>
          <w:sz w:val="20"/>
          <w:szCs w:val="21"/>
        </w:rPr>
        <w:t>理财非存款、产品有风险、投资须谨慎。</w:t>
      </w:r>
      <w:r>
        <w:rPr>
          <w:rFonts w:ascii="宋体" w:hAnsi="宋体" w:cs="宋体" w:hint="eastAsia"/>
          <w:sz w:val="20"/>
          <w:szCs w:val="21"/>
        </w:rPr>
        <w:t>理财产品面临</w:t>
      </w:r>
      <w:r>
        <w:rPr>
          <w:rFonts w:ascii="宋体" w:hAnsi="宋体" w:cs="宋体"/>
          <w:sz w:val="20"/>
          <w:szCs w:val="21"/>
        </w:rPr>
        <w:t>的风险详见</w:t>
      </w:r>
      <w:r>
        <w:rPr>
          <w:rFonts w:ascii="宋体" w:hAnsi="宋体" w:cs="宋体" w:hint="eastAsia"/>
          <w:sz w:val="20"/>
          <w:szCs w:val="21"/>
        </w:rPr>
        <w:t>对应期次《理财产品风险揭示书》和《理财产品说明书》的详细条款，乙方</w:t>
      </w:r>
      <w:r>
        <w:rPr>
          <w:rFonts w:ascii="宋体" w:hAnsi="宋体" w:cs="宋体"/>
          <w:sz w:val="20"/>
          <w:szCs w:val="21"/>
        </w:rPr>
        <w:t>应</w:t>
      </w:r>
      <w:r>
        <w:rPr>
          <w:rFonts w:ascii="宋体" w:hAnsi="宋体" w:cs="宋体" w:hint="eastAsia"/>
          <w:sz w:val="20"/>
          <w:szCs w:val="21"/>
        </w:rPr>
        <w:t>仔细阅读并充分理解对应期次理财产品可能</w:t>
      </w:r>
      <w:r>
        <w:rPr>
          <w:rFonts w:ascii="宋体" w:hAnsi="宋体" w:cs="宋体"/>
          <w:sz w:val="20"/>
          <w:szCs w:val="21"/>
        </w:rPr>
        <w:t>发生的风险</w:t>
      </w:r>
      <w:r>
        <w:rPr>
          <w:rFonts w:ascii="宋体" w:hAnsi="宋体" w:cs="宋体" w:hint="eastAsia"/>
          <w:sz w:val="20"/>
          <w:szCs w:val="21"/>
        </w:rPr>
        <w:t>。</w:t>
      </w:r>
    </w:p>
    <w:p w:rsidR="00AF0552" w:rsidRDefault="002B24EF">
      <w:pPr>
        <w:pStyle w:val="10"/>
        <w:spacing w:line="360" w:lineRule="auto"/>
        <w:ind w:firstLineChars="0" w:firstLine="442"/>
        <w:rPr>
          <w:rFonts w:ascii="宋体" w:hAnsi="宋体" w:cs="宋体" w:hint="eastAsia"/>
          <w:sz w:val="20"/>
          <w:szCs w:val="21"/>
        </w:rPr>
      </w:pPr>
      <w:r>
        <w:rPr>
          <w:rFonts w:ascii="宋体" w:hAnsi="宋体" w:cs="宋体" w:hint="eastAsia"/>
          <w:b/>
          <w:bCs/>
          <w:sz w:val="20"/>
          <w:szCs w:val="21"/>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rsidR="00AF0552" w:rsidRDefault="002B24EF">
      <w:pPr>
        <w:pStyle w:val="10"/>
        <w:spacing w:line="360" w:lineRule="auto"/>
        <w:ind w:firstLine="402"/>
        <w:rPr>
          <w:rFonts w:ascii="宋体" w:hAnsi="宋体" w:cs="宋体" w:hint="eastAsia"/>
          <w:b/>
          <w:sz w:val="20"/>
          <w:szCs w:val="21"/>
        </w:rPr>
      </w:pPr>
      <w:r>
        <w:rPr>
          <w:rFonts w:ascii="宋体" w:hAnsi="宋体" w:cs="宋体" w:hint="eastAsia"/>
          <w:b/>
          <w:sz w:val="20"/>
          <w:szCs w:val="21"/>
        </w:rPr>
        <w:t>二、</w:t>
      </w:r>
      <w:r>
        <w:rPr>
          <w:rFonts w:ascii="宋体" w:hAnsi="宋体" w:cs="宋体"/>
          <w:b/>
          <w:sz w:val="20"/>
          <w:szCs w:val="21"/>
        </w:rPr>
        <w:t>双方权利与义务</w:t>
      </w:r>
    </w:p>
    <w:p w:rsidR="00AF0552" w:rsidRDefault="002B24EF">
      <w:pPr>
        <w:pStyle w:val="10"/>
        <w:spacing w:line="360" w:lineRule="auto"/>
        <w:ind w:firstLine="400"/>
        <w:rPr>
          <w:rFonts w:ascii="宋体" w:hAnsi="宋体" w:cs="宋体" w:hint="eastAsia"/>
          <w:sz w:val="20"/>
          <w:szCs w:val="21"/>
        </w:rPr>
      </w:pPr>
      <w:r>
        <w:rPr>
          <w:rFonts w:ascii="宋体" w:hAnsi="宋体" w:cs="宋体"/>
          <w:sz w:val="20"/>
          <w:szCs w:val="21"/>
        </w:rPr>
        <w:t>（</w:t>
      </w:r>
      <w:r>
        <w:rPr>
          <w:rFonts w:ascii="宋体" w:hAnsi="宋体" w:cs="宋体" w:hint="eastAsia"/>
          <w:sz w:val="20"/>
          <w:szCs w:val="21"/>
        </w:rPr>
        <w:t>一</w:t>
      </w:r>
      <w:r>
        <w:rPr>
          <w:rFonts w:ascii="宋体" w:hAnsi="宋体" w:cs="宋体"/>
          <w:sz w:val="20"/>
          <w:szCs w:val="21"/>
        </w:rPr>
        <w:t>）</w:t>
      </w:r>
      <w:r>
        <w:rPr>
          <w:rFonts w:ascii="宋体" w:hAnsi="宋体" w:cs="宋体" w:hint="eastAsia"/>
          <w:sz w:val="20"/>
          <w:szCs w:val="21"/>
        </w:rPr>
        <w:t>甲方的权利与义务</w:t>
      </w:r>
    </w:p>
    <w:p w:rsidR="00AF0552" w:rsidRDefault="002B24EF">
      <w:pPr>
        <w:pStyle w:val="10"/>
        <w:spacing w:line="360" w:lineRule="auto"/>
        <w:ind w:firstLine="400"/>
        <w:rPr>
          <w:rFonts w:ascii="宋体" w:hAnsi="宋体" w:cs="宋体" w:hint="eastAsia"/>
          <w:sz w:val="20"/>
          <w:szCs w:val="21"/>
        </w:rPr>
      </w:pPr>
      <w:r>
        <w:rPr>
          <w:rFonts w:ascii="宋体" w:hAnsi="宋体" w:cs="宋体" w:hint="eastAsia"/>
          <w:sz w:val="20"/>
          <w:szCs w:val="21"/>
        </w:rPr>
        <w:t>1.</w:t>
      </w:r>
      <w:r>
        <w:rPr>
          <w:rFonts w:ascii="宋体" w:hAnsi="宋体" w:cs="宋体"/>
          <w:sz w:val="20"/>
          <w:szCs w:val="21"/>
        </w:rPr>
        <w:t>甲方应当履行恪尽职守、勤勉尽责、诚实守信、有效管理的义务。</w:t>
      </w:r>
    </w:p>
    <w:p w:rsidR="00AF0552" w:rsidRDefault="002B24EF">
      <w:pPr>
        <w:pStyle w:val="10"/>
        <w:spacing w:line="360" w:lineRule="auto"/>
        <w:ind w:firstLine="400"/>
        <w:rPr>
          <w:rFonts w:ascii="宋体" w:hAnsi="宋体" w:cs="宋体" w:hint="eastAsia"/>
          <w:sz w:val="20"/>
          <w:szCs w:val="21"/>
        </w:rPr>
      </w:pPr>
      <w:r>
        <w:rPr>
          <w:rFonts w:ascii="宋体" w:hAnsi="宋体" w:cs="宋体" w:hint="eastAsia"/>
          <w:sz w:val="20"/>
          <w:szCs w:val="21"/>
        </w:rPr>
        <w:t>2.</w:t>
      </w:r>
      <w:r>
        <w:rPr>
          <w:rFonts w:ascii="宋体" w:hAnsi="宋体" w:cs="宋体" w:hint="eastAsia"/>
          <w:sz w:val="20"/>
          <w:szCs w:val="21"/>
        </w:rPr>
        <w:t>按照法律法规及</w:t>
      </w:r>
      <w:r>
        <w:rPr>
          <w:rFonts w:ascii="宋体" w:hAnsi="宋体" w:cs="宋体"/>
          <w:sz w:val="20"/>
          <w:szCs w:val="21"/>
        </w:rPr>
        <w:t>对应期次</w:t>
      </w:r>
      <w:r>
        <w:rPr>
          <w:rFonts w:ascii="宋体" w:hAnsi="宋体" w:cs="宋体" w:hint="eastAsia"/>
          <w:sz w:val="20"/>
          <w:szCs w:val="21"/>
        </w:rPr>
        <w:t>《理财产品说明书》</w:t>
      </w:r>
      <w:r>
        <w:rPr>
          <w:rFonts w:ascii="宋体" w:hAnsi="宋体" w:cs="宋体"/>
          <w:sz w:val="20"/>
          <w:szCs w:val="21"/>
        </w:rPr>
        <w:t>约定的投资范围和权限内，甲方拥有管理和运用理财资金的权利。</w:t>
      </w:r>
    </w:p>
    <w:p w:rsidR="00AF0552" w:rsidRDefault="002B24EF">
      <w:pPr>
        <w:pStyle w:val="10"/>
        <w:spacing w:line="360" w:lineRule="auto"/>
        <w:ind w:firstLine="400"/>
        <w:rPr>
          <w:rFonts w:ascii="宋体" w:hAnsi="宋体" w:cs="宋体" w:hint="eastAsia"/>
          <w:sz w:val="20"/>
          <w:szCs w:val="21"/>
        </w:rPr>
      </w:pPr>
      <w:r>
        <w:rPr>
          <w:rFonts w:ascii="宋体" w:hAnsi="宋体" w:cs="宋体" w:hint="eastAsia"/>
          <w:sz w:val="20"/>
          <w:szCs w:val="21"/>
        </w:rPr>
        <w:t>3.</w:t>
      </w:r>
      <w:r>
        <w:rPr>
          <w:rFonts w:ascii="宋体" w:hAnsi="宋体" w:cs="宋体"/>
          <w:sz w:val="20"/>
          <w:szCs w:val="21"/>
        </w:rPr>
        <w:t>甲方应当按照对应期次</w:t>
      </w:r>
      <w:r>
        <w:rPr>
          <w:rFonts w:ascii="宋体" w:hAnsi="宋体" w:cs="宋体" w:hint="eastAsia"/>
          <w:sz w:val="20"/>
          <w:szCs w:val="21"/>
        </w:rPr>
        <w:t>《理财产品说明书》的</w:t>
      </w:r>
      <w:r>
        <w:rPr>
          <w:rFonts w:ascii="宋体" w:hAnsi="宋体" w:cs="宋体"/>
          <w:sz w:val="20"/>
          <w:szCs w:val="21"/>
        </w:rPr>
        <w:t>约定向</w:t>
      </w:r>
      <w:r>
        <w:rPr>
          <w:rFonts w:ascii="宋体" w:hAnsi="宋体" w:cs="宋体" w:hint="eastAsia"/>
          <w:sz w:val="20"/>
          <w:szCs w:val="21"/>
        </w:rPr>
        <w:t>乙方</w:t>
      </w:r>
      <w:r>
        <w:rPr>
          <w:rFonts w:ascii="宋体" w:hAnsi="宋体" w:cs="宋体"/>
          <w:sz w:val="20"/>
          <w:szCs w:val="21"/>
        </w:rPr>
        <w:t>分配收益</w:t>
      </w:r>
      <w:r>
        <w:rPr>
          <w:rFonts w:ascii="宋体" w:hAnsi="宋体" w:cs="宋体" w:hint="eastAsia"/>
          <w:sz w:val="20"/>
          <w:szCs w:val="21"/>
        </w:rPr>
        <w:t>。</w:t>
      </w:r>
    </w:p>
    <w:p w:rsidR="00AF0552" w:rsidRDefault="002B24EF">
      <w:pPr>
        <w:pStyle w:val="10"/>
        <w:spacing w:line="360" w:lineRule="auto"/>
        <w:ind w:firstLine="400"/>
        <w:rPr>
          <w:rFonts w:ascii="宋体" w:hAnsi="宋体" w:cs="宋体" w:hint="eastAsia"/>
          <w:sz w:val="20"/>
          <w:szCs w:val="21"/>
        </w:rPr>
      </w:pPr>
      <w:r>
        <w:rPr>
          <w:rFonts w:ascii="宋体" w:hAnsi="宋体" w:cs="宋体" w:hint="eastAsia"/>
          <w:sz w:val="20"/>
          <w:szCs w:val="21"/>
        </w:rPr>
        <w:t>4.</w:t>
      </w:r>
      <w:r>
        <w:rPr>
          <w:rFonts w:ascii="宋体" w:hAnsi="宋体" w:cs="宋体" w:hint="eastAsia"/>
          <w:sz w:val="20"/>
          <w:szCs w:val="21"/>
        </w:rPr>
        <w:t>甲方</w:t>
      </w:r>
      <w:r>
        <w:rPr>
          <w:rFonts w:ascii="宋体" w:hAnsi="宋体" w:cs="宋体"/>
          <w:sz w:val="20"/>
          <w:szCs w:val="21"/>
        </w:rPr>
        <w:t>有权按照对应期次《理财产品说明书》的约定收取相应费用。</w:t>
      </w:r>
    </w:p>
    <w:p w:rsidR="00AF0552" w:rsidRDefault="002B24EF">
      <w:pPr>
        <w:pStyle w:val="10"/>
        <w:spacing w:line="360" w:lineRule="auto"/>
        <w:ind w:firstLine="400"/>
        <w:rPr>
          <w:rFonts w:ascii="宋体" w:hAnsi="宋体" w:cs="宋体" w:hint="eastAsia"/>
          <w:sz w:val="20"/>
          <w:szCs w:val="21"/>
        </w:rPr>
      </w:pPr>
      <w:r>
        <w:rPr>
          <w:rFonts w:ascii="宋体" w:hAnsi="宋体" w:cs="宋体" w:hint="eastAsia"/>
          <w:sz w:val="20"/>
          <w:szCs w:val="21"/>
        </w:rPr>
        <w:t>5.</w:t>
      </w:r>
      <w:r>
        <w:rPr>
          <w:rFonts w:ascii="宋体" w:hAnsi="宋体" w:cs="宋体"/>
          <w:sz w:val="20"/>
          <w:szCs w:val="21"/>
        </w:rPr>
        <w:t>由于投资管理或者获取投资标的的需要，甲方有权决定以理财产品财产支付</w:t>
      </w:r>
      <w:r>
        <w:rPr>
          <w:rFonts w:ascii="宋体" w:hAnsi="宋体" w:cs="宋体" w:hint="eastAsia"/>
          <w:sz w:val="20"/>
          <w:szCs w:val="21"/>
        </w:rPr>
        <w:t>产品运作和清算中产生的其他资金汇划费、结算费、交易手续费、注册登记费、信息披露费、账户服务费、审计费、律师费、投后管理费、项目推荐费、财务顾问费和《理财产品说明书》约定的其他应由理财产品承担的费用等</w:t>
      </w:r>
      <w:r>
        <w:rPr>
          <w:rFonts w:ascii="宋体" w:hAnsi="宋体" w:cs="宋体"/>
          <w:sz w:val="20"/>
          <w:szCs w:val="21"/>
        </w:rPr>
        <w:t>，在实际发生时列支。</w:t>
      </w:r>
    </w:p>
    <w:p w:rsidR="00AF0552" w:rsidRDefault="002B24EF">
      <w:pPr>
        <w:pStyle w:val="10"/>
        <w:spacing w:line="360" w:lineRule="auto"/>
        <w:ind w:firstLine="400"/>
        <w:rPr>
          <w:rFonts w:ascii="宋体" w:hAnsi="宋体" w:cs="宋体" w:hint="eastAsia"/>
          <w:b/>
          <w:bCs/>
          <w:sz w:val="20"/>
          <w:szCs w:val="21"/>
        </w:rPr>
      </w:pPr>
      <w:r>
        <w:rPr>
          <w:rFonts w:ascii="宋体" w:hAnsi="宋体" w:cs="宋体" w:hint="eastAsia"/>
          <w:sz w:val="20"/>
          <w:szCs w:val="21"/>
        </w:rPr>
        <w:t>6.</w:t>
      </w:r>
      <w:r>
        <w:rPr>
          <w:rFonts w:ascii="宋体" w:hAnsi="宋体" w:cs="宋体" w:hint="eastAsia"/>
          <w:sz w:val="20"/>
          <w:szCs w:val="21"/>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宋体" w:hAnsi="宋体" w:cs="宋体" w:hint="eastAsia"/>
          <w:sz w:val="20"/>
          <w:szCs w:val="21"/>
        </w:rPr>
        <w:t>/</w:t>
      </w:r>
      <w:r>
        <w:rPr>
          <w:rFonts w:ascii="宋体" w:hAnsi="宋体" w:cs="宋体" w:hint="eastAsia"/>
          <w:sz w:val="20"/>
          <w:szCs w:val="21"/>
        </w:rPr>
        <w:t>仲裁、申请保全</w:t>
      </w:r>
      <w:r>
        <w:rPr>
          <w:rFonts w:ascii="宋体" w:hAnsi="宋体" w:cs="宋体" w:hint="eastAsia"/>
          <w:sz w:val="20"/>
          <w:szCs w:val="21"/>
        </w:rPr>
        <w:t>/</w:t>
      </w:r>
      <w:r>
        <w:rPr>
          <w:rFonts w:ascii="宋体" w:hAnsi="宋体" w:cs="宋体" w:hint="eastAsia"/>
          <w:sz w:val="20"/>
          <w:szCs w:val="21"/>
        </w:rPr>
        <w:t>执行等，由此产生的费用由理财产品承担，在实际发生时列支。</w:t>
      </w:r>
    </w:p>
    <w:p w:rsidR="00AF0552" w:rsidRDefault="002B24EF">
      <w:pPr>
        <w:pStyle w:val="10"/>
        <w:spacing w:line="360" w:lineRule="auto"/>
        <w:ind w:firstLineChars="0" w:firstLine="440"/>
        <w:rPr>
          <w:rFonts w:ascii="宋体" w:hAnsi="宋体" w:cs="宋体" w:hint="eastAsia"/>
          <w:sz w:val="20"/>
          <w:szCs w:val="21"/>
        </w:rPr>
      </w:pPr>
      <w:r>
        <w:rPr>
          <w:rFonts w:ascii="宋体" w:hAnsi="宋体" w:cs="宋体" w:hint="eastAsia"/>
          <w:sz w:val="20"/>
          <w:szCs w:val="21"/>
        </w:rPr>
        <w:t>7.</w:t>
      </w:r>
      <w:r>
        <w:rPr>
          <w:rFonts w:ascii="宋体" w:hAnsi="宋体" w:cs="宋体"/>
          <w:sz w:val="20"/>
          <w:szCs w:val="21"/>
        </w:rPr>
        <w:t>甲方有权根据产品运作的需要选任必要的业务合作机构</w:t>
      </w:r>
      <w:r>
        <w:rPr>
          <w:rFonts w:ascii="宋体" w:hAnsi="宋体" w:cs="宋体" w:hint="eastAsia"/>
          <w:sz w:val="20"/>
          <w:szCs w:val="21"/>
        </w:rPr>
        <w:t>，并确定合作模式等相关内容。</w:t>
      </w:r>
    </w:p>
    <w:p w:rsidR="00AF0552" w:rsidRDefault="002B24EF">
      <w:pPr>
        <w:pStyle w:val="10"/>
        <w:spacing w:line="360" w:lineRule="auto"/>
        <w:ind w:firstLineChars="0" w:firstLine="440"/>
        <w:rPr>
          <w:rFonts w:ascii="宋体" w:hAnsi="宋体" w:cs="宋体" w:hint="eastAsia"/>
          <w:b/>
          <w:bCs/>
          <w:sz w:val="20"/>
          <w:szCs w:val="21"/>
        </w:rPr>
      </w:pPr>
      <w:r>
        <w:rPr>
          <w:rFonts w:ascii="宋体" w:hAnsi="宋体" w:cs="宋体" w:hint="eastAsia"/>
          <w:sz w:val="20"/>
          <w:szCs w:val="21"/>
        </w:rPr>
        <w:t>8.</w:t>
      </w:r>
      <w:r>
        <w:rPr>
          <w:rFonts w:ascii="宋体" w:hAnsi="宋体" w:cs="宋体" w:hint="eastAsia"/>
          <w:b/>
          <w:bCs/>
          <w:sz w:val="20"/>
          <w:szCs w:val="21"/>
        </w:rPr>
        <w:t>在本理财产品存续期内：</w:t>
      </w:r>
    </w:p>
    <w:p w:rsidR="00AF0552" w:rsidRDefault="002B24EF">
      <w:pPr>
        <w:pStyle w:val="10"/>
        <w:spacing w:line="360" w:lineRule="auto"/>
        <w:ind w:firstLineChars="0" w:firstLine="440"/>
        <w:rPr>
          <w:rFonts w:ascii="宋体" w:hAnsi="宋体" w:cs="宋体" w:hint="eastAsia"/>
          <w:b/>
          <w:bCs/>
          <w:sz w:val="20"/>
          <w:szCs w:val="21"/>
        </w:rPr>
      </w:pPr>
      <w:r>
        <w:rPr>
          <w:rFonts w:ascii="宋体" w:hAnsi="宋体" w:cs="宋体" w:hint="eastAsia"/>
          <w:b/>
          <w:bCs/>
          <w:sz w:val="20"/>
          <w:szCs w:val="21"/>
        </w:rPr>
        <w:t>（</w:t>
      </w:r>
      <w:r>
        <w:rPr>
          <w:rFonts w:ascii="宋体" w:hAnsi="宋体" w:cs="宋体" w:hint="eastAsia"/>
          <w:b/>
          <w:bCs/>
          <w:sz w:val="20"/>
          <w:szCs w:val="21"/>
        </w:rPr>
        <w:t>1</w:t>
      </w:r>
      <w:r>
        <w:rPr>
          <w:rFonts w:ascii="宋体" w:hAnsi="宋体" w:cs="宋体" w:hint="eastAsia"/>
          <w:b/>
          <w:bCs/>
          <w:sz w:val="20"/>
          <w:szCs w:val="21"/>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AF0552" w:rsidRDefault="002B24EF">
      <w:pPr>
        <w:pStyle w:val="10"/>
        <w:spacing w:line="360" w:lineRule="auto"/>
        <w:ind w:firstLineChars="0" w:firstLine="440"/>
        <w:rPr>
          <w:rFonts w:ascii="宋体" w:hAnsi="宋体" w:cs="宋体" w:hint="eastAsia"/>
          <w:b/>
          <w:bCs/>
          <w:sz w:val="20"/>
          <w:szCs w:val="21"/>
        </w:rPr>
      </w:pPr>
      <w:r>
        <w:rPr>
          <w:rFonts w:ascii="宋体" w:hAnsi="宋体" w:cs="宋体" w:hint="eastAsia"/>
          <w:b/>
          <w:bCs/>
          <w:sz w:val="20"/>
          <w:szCs w:val="21"/>
        </w:rPr>
        <w:t>（</w:t>
      </w:r>
      <w:r>
        <w:rPr>
          <w:rFonts w:ascii="宋体" w:hAnsi="宋体" w:cs="宋体" w:hint="eastAsia"/>
          <w:b/>
          <w:bCs/>
          <w:sz w:val="20"/>
          <w:szCs w:val="21"/>
        </w:rPr>
        <w:t>2</w:t>
      </w:r>
      <w:r>
        <w:rPr>
          <w:rFonts w:ascii="宋体" w:hAnsi="宋体" w:cs="宋体" w:hint="eastAsia"/>
          <w:b/>
          <w:bCs/>
          <w:sz w:val="20"/>
          <w:szCs w:val="21"/>
        </w:rPr>
        <w:t>）若因市场情况等发生变化或是出于维护本理财产品正常运营或管理的需要，或基于甲方合理认定的其他情形，</w:t>
      </w:r>
      <w:r>
        <w:rPr>
          <w:rFonts w:ascii="宋体" w:hAnsi="宋体" w:cs="宋体" w:hint="eastAsia"/>
          <w:b/>
          <w:bCs/>
          <w:sz w:val="20"/>
          <w:szCs w:val="21"/>
        </w:rPr>
        <w:lastRenderedPageBreak/>
        <w:t>且投资者无法发起赎回申请时</w:t>
      </w:r>
      <w:r>
        <w:rPr>
          <w:rFonts w:ascii="宋体" w:hAnsi="宋体" w:cs="宋体" w:hint="eastAsia"/>
          <w:b/>
          <w:bCs/>
          <w:sz w:val="20"/>
          <w:szCs w:val="21"/>
        </w:rPr>
        <w:t>，</w:t>
      </w:r>
      <w:r>
        <w:rPr>
          <w:rFonts w:ascii="宋体" w:hAnsi="宋体" w:cs="宋体" w:hint="eastAsia"/>
          <w:b/>
          <w:bCs/>
          <w:sz w:val="20"/>
          <w:szCs w:val="21"/>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AF0552" w:rsidRDefault="002B24EF">
      <w:pPr>
        <w:pStyle w:val="10"/>
        <w:spacing w:line="360" w:lineRule="auto"/>
        <w:ind w:firstLineChars="0" w:firstLine="440"/>
        <w:rPr>
          <w:rFonts w:ascii="宋体" w:hAnsi="宋体" w:cs="宋体" w:hint="eastAsia"/>
          <w:b/>
          <w:bCs/>
          <w:sz w:val="20"/>
          <w:szCs w:val="21"/>
        </w:rPr>
      </w:pPr>
      <w:r>
        <w:rPr>
          <w:rFonts w:ascii="宋体" w:hAnsi="宋体" w:cs="宋体" w:hint="eastAsia"/>
          <w:b/>
          <w:bCs/>
          <w:sz w:val="20"/>
          <w:szCs w:val="21"/>
        </w:rPr>
        <w:t>9.</w:t>
      </w:r>
      <w:r>
        <w:rPr>
          <w:rFonts w:ascii="宋体" w:hAnsi="宋体" w:cs="宋体" w:hint="eastAsia"/>
          <w:b/>
          <w:bCs/>
          <w:sz w:val="20"/>
          <w:szCs w:val="21"/>
        </w:rPr>
        <w:t>投资者特此同意并授权甲方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rsidR="00AF0552" w:rsidRDefault="002B24EF">
      <w:pPr>
        <w:pStyle w:val="10"/>
        <w:spacing w:line="360" w:lineRule="auto"/>
        <w:ind w:firstLineChars="0" w:firstLine="440"/>
        <w:rPr>
          <w:rFonts w:ascii="宋体" w:hAnsi="宋体" w:cs="宋体" w:hint="eastAsia"/>
          <w:sz w:val="20"/>
          <w:szCs w:val="21"/>
        </w:rPr>
      </w:pPr>
      <w:r>
        <w:rPr>
          <w:rFonts w:ascii="宋体" w:hAnsi="宋体" w:cs="宋体" w:hint="eastAsia"/>
          <w:sz w:val="20"/>
          <w:szCs w:val="21"/>
        </w:rPr>
        <w:t>10.</w:t>
      </w:r>
      <w:r>
        <w:rPr>
          <w:rFonts w:ascii="宋体" w:hAnsi="宋体" w:cs="宋体" w:hint="eastAsia"/>
          <w:sz w:val="20"/>
          <w:szCs w:val="21"/>
        </w:rPr>
        <w:t>法律法规规定或理财产品销售文件约定的其它权利及义务。</w:t>
      </w:r>
    </w:p>
    <w:p w:rsidR="00AF0552" w:rsidRDefault="002B24EF">
      <w:pPr>
        <w:pStyle w:val="10"/>
        <w:spacing w:line="360" w:lineRule="auto"/>
        <w:ind w:firstLine="400"/>
        <w:rPr>
          <w:rFonts w:ascii="宋体" w:hAnsi="宋体" w:cs="宋体" w:hint="eastAsia"/>
          <w:sz w:val="20"/>
          <w:szCs w:val="21"/>
        </w:rPr>
      </w:pPr>
      <w:r>
        <w:rPr>
          <w:rFonts w:ascii="宋体" w:hAnsi="宋体" w:cs="宋体" w:hint="eastAsia"/>
          <w:sz w:val="20"/>
          <w:szCs w:val="21"/>
        </w:rPr>
        <w:t>（二）乙方的权利与义务</w:t>
      </w:r>
    </w:p>
    <w:p w:rsidR="00AF0552" w:rsidRDefault="002B24EF">
      <w:pPr>
        <w:pStyle w:val="10"/>
        <w:spacing w:line="360" w:lineRule="auto"/>
        <w:ind w:firstLineChars="0" w:firstLine="440"/>
        <w:rPr>
          <w:rFonts w:ascii="宋体" w:hAnsi="宋体" w:cs="宋体" w:hint="eastAsia"/>
          <w:sz w:val="20"/>
          <w:szCs w:val="21"/>
        </w:rPr>
      </w:pPr>
      <w:r>
        <w:rPr>
          <w:rFonts w:ascii="宋体" w:hAnsi="宋体" w:cs="宋体" w:hint="eastAsia"/>
          <w:sz w:val="20"/>
          <w:szCs w:val="21"/>
        </w:rPr>
        <w:t>1.</w:t>
      </w:r>
      <w:r>
        <w:rPr>
          <w:rFonts w:ascii="宋体" w:hAnsi="宋体" w:cs="宋体"/>
          <w:sz w:val="20"/>
          <w:szCs w:val="21"/>
        </w:rPr>
        <w:t>乙方保证具有完全民事行为能力，</w:t>
      </w:r>
      <w:r>
        <w:rPr>
          <w:rFonts w:ascii="宋体" w:hAnsi="宋体" w:cs="宋体" w:hint="eastAsia"/>
          <w:sz w:val="20"/>
          <w:szCs w:val="21"/>
        </w:rPr>
        <w:t>有完全适当的资格与能力订立并履行本协议。</w:t>
      </w:r>
    </w:p>
    <w:p w:rsidR="00AF0552" w:rsidRDefault="002B24EF">
      <w:pPr>
        <w:pStyle w:val="10"/>
        <w:spacing w:line="360" w:lineRule="auto"/>
        <w:ind w:firstLineChars="0" w:firstLine="440"/>
        <w:rPr>
          <w:rFonts w:ascii="宋体" w:hAnsi="宋体" w:cs="宋体" w:hint="eastAsia"/>
          <w:sz w:val="20"/>
          <w:szCs w:val="21"/>
        </w:rPr>
      </w:pPr>
      <w:r>
        <w:rPr>
          <w:rFonts w:ascii="宋体" w:hAnsi="宋体" w:cs="宋体" w:hint="eastAsia"/>
          <w:sz w:val="20"/>
          <w:szCs w:val="21"/>
        </w:rPr>
        <w:t>2.</w:t>
      </w:r>
      <w:r>
        <w:rPr>
          <w:rFonts w:ascii="宋体" w:hAnsi="宋体" w:cs="宋体"/>
          <w:sz w:val="20"/>
          <w:szCs w:val="21"/>
        </w:rPr>
        <w:t>乙方能够自行识别、判断和承担理财产品的相关风险；不存在法律法规、有权机关或主管机关禁止或限制</w:t>
      </w:r>
      <w:r>
        <w:rPr>
          <w:rFonts w:ascii="宋体" w:hAnsi="宋体" w:cs="宋体" w:hint="eastAsia"/>
          <w:sz w:val="20"/>
          <w:szCs w:val="21"/>
        </w:rPr>
        <w:t>购买</w:t>
      </w:r>
      <w:r>
        <w:rPr>
          <w:rFonts w:ascii="宋体" w:hAnsi="宋体" w:cs="宋体"/>
          <w:sz w:val="20"/>
          <w:szCs w:val="21"/>
        </w:rPr>
        <w:t>理财产品的各种情形。乙方按其</w:t>
      </w:r>
      <w:r>
        <w:rPr>
          <w:rFonts w:ascii="宋体" w:hAnsi="宋体" w:cs="宋体" w:hint="eastAsia"/>
          <w:sz w:val="20"/>
          <w:szCs w:val="21"/>
        </w:rPr>
        <w:t>购买</w:t>
      </w:r>
      <w:r>
        <w:rPr>
          <w:rFonts w:ascii="宋体" w:hAnsi="宋体" w:cs="宋体"/>
          <w:sz w:val="20"/>
          <w:szCs w:val="21"/>
        </w:rPr>
        <w:t>金额在</w:t>
      </w:r>
      <w:r>
        <w:rPr>
          <w:rFonts w:ascii="宋体" w:hAnsi="宋体" w:cs="宋体" w:hint="eastAsia"/>
          <w:sz w:val="20"/>
          <w:szCs w:val="21"/>
        </w:rPr>
        <w:t>对应期次</w:t>
      </w:r>
      <w:r>
        <w:rPr>
          <w:rFonts w:ascii="宋体" w:hAnsi="宋体" w:cs="宋体"/>
          <w:sz w:val="20"/>
          <w:szCs w:val="21"/>
        </w:rPr>
        <w:t>理财协议中享有相应的权利，承担相应的义务和风险。</w:t>
      </w:r>
    </w:p>
    <w:p w:rsidR="00AF0552" w:rsidRDefault="002B24EF">
      <w:pPr>
        <w:pStyle w:val="10"/>
        <w:spacing w:line="360" w:lineRule="auto"/>
        <w:ind w:firstLine="400"/>
        <w:rPr>
          <w:rFonts w:ascii="宋体" w:hAnsi="宋体" w:cs="宋体" w:hint="eastAsia"/>
          <w:sz w:val="20"/>
          <w:szCs w:val="21"/>
        </w:rPr>
      </w:pPr>
      <w:r>
        <w:rPr>
          <w:rFonts w:ascii="宋体" w:hAnsi="宋体" w:cs="宋体"/>
          <w:sz w:val="20"/>
          <w:szCs w:val="21"/>
        </w:rPr>
        <w:t>3</w:t>
      </w:r>
      <w:r>
        <w:rPr>
          <w:rFonts w:ascii="宋体" w:hAnsi="宋体" w:cs="宋体" w:hint="eastAsia"/>
          <w:sz w:val="20"/>
          <w:szCs w:val="21"/>
        </w:rPr>
        <w:t>.</w:t>
      </w:r>
      <w:r>
        <w:rPr>
          <w:rFonts w:ascii="宋体" w:hAnsi="宋体" w:cs="宋体"/>
          <w:sz w:val="20"/>
          <w:szCs w:val="21"/>
        </w:rPr>
        <w:t>乙方自愿</w:t>
      </w:r>
      <w:r>
        <w:rPr>
          <w:rFonts w:ascii="宋体" w:hAnsi="宋体" w:cs="宋体" w:hint="eastAsia"/>
          <w:sz w:val="20"/>
          <w:szCs w:val="21"/>
        </w:rPr>
        <w:t>购买</w:t>
      </w:r>
      <w:r>
        <w:rPr>
          <w:rFonts w:ascii="宋体" w:hAnsi="宋体" w:cs="宋体"/>
          <w:sz w:val="20"/>
          <w:szCs w:val="21"/>
        </w:rPr>
        <w:t>甲方管理的理财产品，接受甲方提供的投资理财服务。</w:t>
      </w:r>
      <w:r>
        <w:rPr>
          <w:rFonts w:ascii="宋体" w:hAnsi="宋体" w:cs="宋体" w:hint="eastAsia"/>
          <w:sz w:val="20"/>
          <w:szCs w:val="21"/>
        </w:rPr>
        <w:t>甲方向乙方提供的市场分析和预测（如有）仅供参考，乙方据此做出的任何决策均出于乙方自身的判断，甲方不承担任何责任。</w:t>
      </w:r>
    </w:p>
    <w:p w:rsidR="00AF0552" w:rsidRDefault="002B24EF">
      <w:pPr>
        <w:pStyle w:val="10"/>
        <w:spacing w:line="360" w:lineRule="auto"/>
        <w:ind w:firstLine="400"/>
        <w:rPr>
          <w:rFonts w:ascii="宋体" w:hAnsi="宋体" w:cs="宋体" w:hint="eastAsia"/>
          <w:sz w:val="20"/>
          <w:szCs w:val="21"/>
        </w:rPr>
      </w:pPr>
      <w:r>
        <w:rPr>
          <w:rFonts w:ascii="宋体" w:hAnsi="宋体" w:cs="宋体" w:hint="eastAsia"/>
          <w:sz w:val="20"/>
          <w:szCs w:val="21"/>
        </w:rPr>
        <w:t>4.</w:t>
      </w:r>
      <w:r>
        <w:rPr>
          <w:rFonts w:ascii="宋体" w:hAnsi="宋体" w:cs="宋体"/>
          <w:sz w:val="20"/>
          <w:szCs w:val="21"/>
        </w:rPr>
        <w:t>乙方已仔细阅读</w:t>
      </w:r>
      <w:r>
        <w:rPr>
          <w:rFonts w:ascii="宋体" w:hAnsi="宋体" w:cs="宋体" w:hint="eastAsia"/>
          <w:sz w:val="20"/>
          <w:szCs w:val="21"/>
        </w:rPr>
        <w:t>《投资者权益须知》</w:t>
      </w:r>
      <w:r>
        <w:rPr>
          <w:rFonts w:ascii="宋体" w:hAnsi="宋体" w:cs="宋体"/>
          <w:sz w:val="20"/>
          <w:szCs w:val="21"/>
        </w:rPr>
        <w:t>《理财产品说明书》</w:t>
      </w:r>
      <w:r>
        <w:rPr>
          <w:rFonts w:ascii="宋体" w:hAnsi="宋体" w:cs="宋体" w:hint="eastAsia"/>
          <w:sz w:val="20"/>
          <w:szCs w:val="21"/>
        </w:rPr>
        <w:t>并清楚知晓其内容，接受并签署《理财产品风险揭示书》《</w:t>
      </w:r>
      <w:r>
        <w:rPr>
          <w:rFonts w:ascii="宋体" w:hAnsi="宋体" w:cs="宋体"/>
          <w:sz w:val="20"/>
          <w:szCs w:val="21"/>
        </w:rPr>
        <w:t>理财产品销售协议书》</w:t>
      </w:r>
      <w:r>
        <w:rPr>
          <w:rFonts w:ascii="宋体" w:hAnsi="宋体" w:cs="宋体" w:hint="eastAsia"/>
          <w:sz w:val="20"/>
          <w:szCs w:val="21"/>
        </w:rPr>
        <w:t>和本协议。</w:t>
      </w:r>
    </w:p>
    <w:p w:rsidR="00AF0552" w:rsidRDefault="002B24EF">
      <w:pPr>
        <w:pStyle w:val="10"/>
        <w:spacing w:line="360" w:lineRule="auto"/>
        <w:ind w:firstLineChars="0" w:firstLine="440"/>
        <w:rPr>
          <w:rFonts w:ascii="宋体" w:hAnsi="宋体" w:cs="宋体" w:hint="eastAsia"/>
          <w:sz w:val="20"/>
          <w:szCs w:val="21"/>
        </w:rPr>
      </w:pPr>
      <w:r>
        <w:rPr>
          <w:rFonts w:ascii="宋体" w:hAnsi="宋体" w:cs="宋体" w:hint="eastAsia"/>
          <w:sz w:val="20"/>
          <w:szCs w:val="21"/>
        </w:rPr>
        <w:t>5.</w:t>
      </w:r>
      <w:r>
        <w:rPr>
          <w:rFonts w:ascii="宋体" w:hAnsi="宋体" w:cs="宋体" w:hint="eastAsia"/>
          <w:sz w:val="20"/>
          <w:szCs w:val="21"/>
        </w:rPr>
        <w:t>乙方</w:t>
      </w:r>
      <w:r>
        <w:rPr>
          <w:rFonts w:ascii="宋体" w:hAnsi="宋体" w:cs="宋体"/>
          <w:sz w:val="20"/>
          <w:szCs w:val="21"/>
        </w:rPr>
        <w:t>已充分知悉</w:t>
      </w:r>
      <w:r>
        <w:rPr>
          <w:rFonts w:ascii="宋体" w:hAnsi="宋体" w:cs="宋体" w:hint="eastAsia"/>
          <w:sz w:val="20"/>
          <w:szCs w:val="21"/>
        </w:rPr>
        <w:t>对应期次</w:t>
      </w:r>
      <w:r>
        <w:rPr>
          <w:rFonts w:ascii="宋体" w:hAnsi="宋体" w:cs="宋体"/>
          <w:sz w:val="20"/>
          <w:szCs w:val="21"/>
        </w:rPr>
        <w:t>理财产品风险等级</w:t>
      </w:r>
      <w:r>
        <w:rPr>
          <w:rFonts w:ascii="宋体" w:hAnsi="宋体" w:cs="宋体" w:hint="eastAsia"/>
          <w:sz w:val="20"/>
          <w:szCs w:val="21"/>
        </w:rPr>
        <w:t>（该产品通过代理销售机构渠道销售的，理财产品评级应当以代理销售机构最终披露的评级结果为准）</w:t>
      </w:r>
      <w:r>
        <w:rPr>
          <w:rFonts w:ascii="宋体" w:hAnsi="宋体" w:cs="宋体"/>
          <w:sz w:val="20"/>
          <w:szCs w:val="21"/>
        </w:rPr>
        <w:t>，并确定以相应理财资金</w:t>
      </w:r>
      <w:r>
        <w:rPr>
          <w:rFonts w:ascii="宋体" w:hAnsi="宋体" w:cs="宋体" w:hint="eastAsia"/>
          <w:sz w:val="20"/>
          <w:szCs w:val="21"/>
        </w:rPr>
        <w:t>购买对应期次</w:t>
      </w:r>
      <w:r>
        <w:rPr>
          <w:rFonts w:ascii="宋体" w:hAnsi="宋体" w:cs="宋体"/>
          <w:sz w:val="20"/>
          <w:szCs w:val="21"/>
        </w:rPr>
        <w:t>理财产品，乙方承诺由此产生的相关风险由其自身承担。</w:t>
      </w:r>
    </w:p>
    <w:p w:rsidR="00AF0552" w:rsidRDefault="002B24EF">
      <w:pPr>
        <w:pStyle w:val="10"/>
        <w:spacing w:line="360" w:lineRule="auto"/>
        <w:ind w:firstLineChars="0" w:firstLine="442"/>
        <w:rPr>
          <w:rFonts w:ascii="宋体" w:hAnsi="宋体" w:cs="宋体" w:hint="eastAsia"/>
          <w:b/>
          <w:bCs/>
          <w:sz w:val="20"/>
          <w:szCs w:val="21"/>
        </w:rPr>
      </w:pPr>
      <w:r>
        <w:rPr>
          <w:rFonts w:ascii="宋体" w:hAnsi="宋体" w:cs="宋体" w:hint="eastAsia"/>
          <w:b/>
          <w:bCs/>
          <w:sz w:val="20"/>
          <w:szCs w:val="21"/>
        </w:rPr>
        <w:t>6.</w:t>
      </w:r>
      <w:r>
        <w:rPr>
          <w:rFonts w:ascii="宋体" w:hAnsi="宋体" w:cs="宋体" w:hint="eastAsia"/>
          <w:b/>
          <w:bCs/>
          <w:sz w:val="20"/>
          <w:szCs w:val="21"/>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rsidR="00AF0552" w:rsidRDefault="002B24EF">
      <w:pPr>
        <w:pStyle w:val="10"/>
        <w:spacing w:line="360" w:lineRule="auto"/>
        <w:ind w:firstLineChars="0" w:firstLine="442"/>
        <w:rPr>
          <w:rFonts w:ascii="宋体" w:hAnsi="宋体" w:cs="宋体" w:hint="eastAsia"/>
          <w:b/>
          <w:bCs/>
          <w:sz w:val="20"/>
          <w:szCs w:val="21"/>
        </w:rPr>
      </w:pPr>
      <w:r>
        <w:rPr>
          <w:rFonts w:ascii="宋体" w:hAnsi="宋体" w:cs="宋体" w:hint="eastAsia"/>
          <w:b/>
          <w:bCs/>
          <w:sz w:val="20"/>
          <w:szCs w:val="21"/>
        </w:rPr>
        <w:t>7.</w:t>
      </w:r>
      <w:r>
        <w:rPr>
          <w:rFonts w:ascii="宋体" w:hAnsi="宋体" w:cs="宋体" w:hint="eastAsia"/>
          <w:b/>
          <w:bCs/>
          <w:sz w:val="20"/>
          <w:szCs w:val="21"/>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其资金存在洗钱、恐怖融资、逃税等嫌疑，甲方有权提前终止本协议，造成乙方损失的，甲方不承担责任。</w:t>
      </w:r>
    </w:p>
    <w:p w:rsidR="00AF0552" w:rsidRDefault="002B24EF">
      <w:pPr>
        <w:pStyle w:val="10"/>
        <w:spacing w:line="360" w:lineRule="auto"/>
        <w:ind w:firstLineChars="0" w:firstLine="440"/>
        <w:rPr>
          <w:rFonts w:ascii="宋体" w:hAnsi="宋体" w:cs="宋体" w:hint="eastAsia"/>
          <w:b/>
          <w:bCs/>
          <w:sz w:val="20"/>
          <w:szCs w:val="21"/>
        </w:rPr>
      </w:pPr>
      <w:r>
        <w:rPr>
          <w:rFonts w:ascii="宋体" w:hAnsi="宋体" w:cs="宋体"/>
          <w:b/>
          <w:bCs/>
          <w:sz w:val="20"/>
          <w:szCs w:val="21"/>
        </w:rPr>
        <w:lastRenderedPageBreak/>
        <w:t>8</w:t>
      </w:r>
      <w:r>
        <w:rPr>
          <w:rFonts w:ascii="宋体" w:hAnsi="宋体" w:cs="宋体" w:hint="eastAsia"/>
          <w:sz w:val="20"/>
          <w:szCs w:val="21"/>
        </w:rPr>
        <w:t>.</w:t>
      </w:r>
      <w:r>
        <w:rPr>
          <w:rFonts w:ascii="宋体" w:hAnsi="宋体" w:cs="宋体" w:hint="eastAsia"/>
          <w:b/>
          <w:bCs/>
          <w:sz w:val="20"/>
          <w:szCs w:val="21"/>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rsidR="00AF0552" w:rsidRDefault="002B24EF">
      <w:pPr>
        <w:pStyle w:val="10"/>
        <w:spacing w:line="360" w:lineRule="auto"/>
        <w:ind w:firstLineChars="0" w:firstLine="442"/>
        <w:rPr>
          <w:rFonts w:ascii="宋体" w:hAnsi="宋体" w:cs="宋体" w:hint="eastAsia"/>
          <w:b/>
          <w:bCs/>
          <w:sz w:val="20"/>
          <w:szCs w:val="21"/>
        </w:rPr>
      </w:pPr>
      <w:r>
        <w:rPr>
          <w:rFonts w:ascii="宋体" w:hAnsi="宋体" w:cs="宋体" w:hint="eastAsia"/>
          <w:b/>
          <w:bCs/>
          <w:sz w:val="20"/>
          <w:szCs w:val="21"/>
        </w:rPr>
        <w:t>9.</w:t>
      </w:r>
      <w:r>
        <w:rPr>
          <w:rFonts w:ascii="宋体" w:hAnsi="宋体" w:cs="宋体" w:hint="eastAsia"/>
          <w:b/>
          <w:bCs/>
          <w:sz w:val="20"/>
          <w:szCs w:val="21"/>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rsidR="00AF0552" w:rsidRDefault="002B24EF">
      <w:pPr>
        <w:pStyle w:val="10"/>
        <w:spacing w:line="360" w:lineRule="auto"/>
        <w:ind w:firstLineChars="0" w:firstLine="442"/>
        <w:rPr>
          <w:rFonts w:ascii="宋体" w:hAnsi="宋体" w:cs="宋体" w:hint="eastAsia"/>
          <w:b/>
          <w:bCs/>
          <w:sz w:val="20"/>
          <w:szCs w:val="21"/>
        </w:rPr>
      </w:pPr>
      <w:r>
        <w:rPr>
          <w:rFonts w:ascii="宋体" w:hAnsi="宋体" w:cs="宋体" w:hint="eastAsia"/>
          <w:b/>
          <w:bCs/>
          <w:sz w:val="20"/>
          <w:szCs w:val="21"/>
        </w:rPr>
        <w:t>10.</w:t>
      </w:r>
      <w:r>
        <w:rPr>
          <w:rFonts w:ascii="宋体" w:hAnsi="宋体" w:cs="宋体" w:hint="eastAsia"/>
          <w:b/>
          <w:bCs/>
          <w:sz w:val="20"/>
          <w:szCs w:val="21"/>
        </w:rPr>
        <w:t>乙方对因购买、持有本理财产品而知悉的甲方及销售机构保密信息承担保密义务，乙方承诺不以任何方式向任何第三方披露甲方或销售机构的保密信息，法律法规另有规定的除外。</w:t>
      </w:r>
    </w:p>
    <w:p w:rsidR="00AF0552" w:rsidRDefault="002B24EF">
      <w:pPr>
        <w:pStyle w:val="10"/>
        <w:spacing w:line="360" w:lineRule="auto"/>
        <w:ind w:firstLineChars="0" w:firstLine="440"/>
        <w:rPr>
          <w:rFonts w:ascii="宋体" w:hAnsi="宋体" w:cs="宋体" w:hint="eastAsia"/>
          <w:sz w:val="20"/>
          <w:szCs w:val="21"/>
        </w:rPr>
      </w:pPr>
      <w:r>
        <w:rPr>
          <w:rFonts w:ascii="宋体" w:hAnsi="宋体" w:cs="宋体" w:hint="eastAsia"/>
          <w:sz w:val="20"/>
          <w:szCs w:val="21"/>
        </w:rPr>
        <w:t>11.</w:t>
      </w:r>
      <w:r>
        <w:rPr>
          <w:rFonts w:ascii="宋体" w:hAnsi="宋体" w:cs="宋体" w:hint="eastAsia"/>
          <w:sz w:val="20"/>
          <w:szCs w:val="21"/>
        </w:rPr>
        <w:t>法律法规规定或理财产品销售文件约定的其它权利及义务。</w:t>
      </w:r>
    </w:p>
    <w:p w:rsidR="00AF0552" w:rsidRDefault="002B24EF">
      <w:pPr>
        <w:pStyle w:val="10"/>
        <w:spacing w:line="360" w:lineRule="auto"/>
        <w:ind w:firstLine="402"/>
        <w:rPr>
          <w:rFonts w:ascii="宋体" w:hAnsi="宋体" w:cs="宋体" w:hint="eastAsia"/>
          <w:b/>
          <w:sz w:val="20"/>
          <w:szCs w:val="21"/>
        </w:rPr>
      </w:pPr>
      <w:r>
        <w:rPr>
          <w:rFonts w:ascii="宋体" w:hAnsi="宋体" w:cs="宋体" w:hint="eastAsia"/>
          <w:b/>
          <w:sz w:val="20"/>
          <w:szCs w:val="21"/>
        </w:rPr>
        <w:t>三、协议的生效和终止</w:t>
      </w:r>
    </w:p>
    <w:p w:rsidR="00AF0552" w:rsidRDefault="002B24EF">
      <w:pPr>
        <w:pStyle w:val="10"/>
        <w:spacing w:line="360" w:lineRule="auto"/>
        <w:ind w:firstLine="400"/>
        <w:rPr>
          <w:rFonts w:ascii="宋体" w:hAnsi="宋体" w:cs="宋体" w:hint="eastAsia"/>
          <w:sz w:val="20"/>
          <w:szCs w:val="21"/>
        </w:rPr>
      </w:pPr>
      <w:r>
        <w:rPr>
          <w:rFonts w:ascii="宋体" w:hAnsi="宋体" w:cs="宋体" w:hint="eastAsia"/>
          <w:sz w:val="20"/>
          <w:szCs w:val="21"/>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rsidR="00AF0552" w:rsidRDefault="002B24EF">
      <w:pPr>
        <w:pStyle w:val="10"/>
        <w:spacing w:line="360" w:lineRule="auto"/>
        <w:ind w:firstLine="400"/>
        <w:rPr>
          <w:rFonts w:ascii="宋体" w:hAnsi="宋体" w:cs="宋体" w:hint="eastAsia"/>
          <w:sz w:val="20"/>
          <w:szCs w:val="21"/>
        </w:rPr>
      </w:pPr>
      <w:r>
        <w:rPr>
          <w:rFonts w:ascii="宋体" w:hAnsi="宋体" w:cs="宋体" w:hint="eastAsia"/>
          <w:sz w:val="20"/>
          <w:szCs w:val="21"/>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rsidR="00AF0552" w:rsidRDefault="002B24EF">
      <w:pPr>
        <w:pStyle w:val="10"/>
        <w:spacing w:line="360" w:lineRule="auto"/>
        <w:ind w:firstLine="400"/>
        <w:rPr>
          <w:rFonts w:ascii="宋体" w:hAnsi="宋体" w:cs="宋体" w:hint="eastAsia"/>
          <w:sz w:val="20"/>
          <w:szCs w:val="21"/>
        </w:rPr>
      </w:pPr>
      <w:r>
        <w:rPr>
          <w:rFonts w:ascii="宋体" w:hAnsi="宋体" w:cs="宋体" w:hint="eastAsia"/>
          <w:sz w:val="20"/>
          <w:szCs w:val="21"/>
        </w:rPr>
        <w:t>（三）乙方购买理财产品失败、甲方提前终止对应期次理财产品以及对应期次理财产品到期并结清后，本协议自动终止。</w:t>
      </w:r>
    </w:p>
    <w:p w:rsidR="00AF0552" w:rsidRDefault="002B24EF">
      <w:pPr>
        <w:pStyle w:val="10"/>
        <w:spacing w:line="360" w:lineRule="auto"/>
        <w:ind w:firstLine="402"/>
        <w:rPr>
          <w:rFonts w:ascii="宋体" w:hAnsi="宋体" w:cs="宋体" w:hint="eastAsia"/>
          <w:b/>
          <w:bCs/>
          <w:sz w:val="20"/>
          <w:szCs w:val="21"/>
        </w:rPr>
      </w:pPr>
      <w:r>
        <w:rPr>
          <w:rFonts w:ascii="宋体" w:hAnsi="宋体" w:cs="宋体" w:hint="eastAsia"/>
          <w:b/>
          <w:bCs/>
          <w:sz w:val="20"/>
          <w:szCs w:val="21"/>
        </w:rPr>
        <w:t>四、不可抗力及其他免责条款</w:t>
      </w:r>
    </w:p>
    <w:p w:rsidR="00AF0552" w:rsidRDefault="002B24EF">
      <w:pPr>
        <w:pStyle w:val="10"/>
        <w:spacing w:line="360" w:lineRule="auto"/>
        <w:ind w:firstLine="400"/>
        <w:rPr>
          <w:rFonts w:ascii="宋体" w:hAnsi="宋体" w:cs="宋体" w:hint="eastAsia"/>
          <w:sz w:val="20"/>
          <w:szCs w:val="21"/>
        </w:rPr>
      </w:pPr>
      <w:r>
        <w:rPr>
          <w:rFonts w:ascii="宋体" w:hAnsi="宋体" w:cs="宋体" w:hint="eastAsia"/>
          <w:sz w:val="20"/>
          <w:szCs w:val="21"/>
        </w:rPr>
        <w:t>因法律法规及监管政策变化、自然灾害、战争等不能预见、不能避免、不能克服的不可抗力事件或系统故障、通讯故障、投资市场停止交易等意外事件，导致甲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rsidR="00AF0552" w:rsidRDefault="002B24EF">
      <w:pPr>
        <w:pStyle w:val="10"/>
        <w:spacing w:line="360" w:lineRule="auto"/>
        <w:ind w:firstLine="400"/>
        <w:rPr>
          <w:rFonts w:ascii="宋体" w:hAnsi="宋体" w:cs="宋体" w:hint="eastAsia"/>
          <w:sz w:val="20"/>
          <w:szCs w:val="21"/>
        </w:rPr>
      </w:pPr>
      <w:r>
        <w:rPr>
          <w:rFonts w:ascii="宋体" w:hAnsi="宋体" w:cs="宋体"/>
          <w:sz w:val="20"/>
          <w:szCs w:val="21"/>
        </w:rPr>
        <w:t>非因</w:t>
      </w:r>
      <w:r>
        <w:rPr>
          <w:rFonts w:ascii="宋体" w:hAnsi="宋体" w:cs="宋体" w:hint="eastAsia"/>
          <w:sz w:val="20"/>
          <w:szCs w:val="21"/>
        </w:rPr>
        <w:t>甲方</w:t>
      </w:r>
      <w:r>
        <w:rPr>
          <w:rFonts w:ascii="宋体" w:hAnsi="宋体" w:cs="宋体"/>
          <w:sz w:val="20"/>
          <w:szCs w:val="21"/>
        </w:rPr>
        <w:t>原因（包括但不限于理财产品投资者遗失理财产品销售文件、理财产品销售文件被盗用等原因）造成的损失，</w:t>
      </w:r>
      <w:r>
        <w:rPr>
          <w:rFonts w:ascii="宋体" w:hAnsi="宋体" w:cs="宋体" w:hint="eastAsia"/>
          <w:sz w:val="20"/>
          <w:szCs w:val="21"/>
        </w:rPr>
        <w:t>甲方</w:t>
      </w:r>
      <w:r>
        <w:rPr>
          <w:rFonts w:ascii="宋体" w:hAnsi="宋体" w:cs="宋体"/>
          <w:sz w:val="20"/>
          <w:szCs w:val="21"/>
        </w:rPr>
        <w:t>不承担责任。</w:t>
      </w:r>
    </w:p>
    <w:p w:rsidR="00AF0552" w:rsidRDefault="002B24EF">
      <w:pPr>
        <w:pStyle w:val="10"/>
        <w:spacing w:line="360" w:lineRule="auto"/>
        <w:ind w:firstLine="402"/>
        <w:rPr>
          <w:rFonts w:ascii="宋体" w:hAnsi="宋体" w:cs="宋体" w:hint="eastAsia"/>
          <w:b/>
          <w:bCs/>
          <w:sz w:val="20"/>
          <w:szCs w:val="21"/>
        </w:rPr>
      </w:pPr>
      <w:r>
        <w:rPr>
          <w:rFonts w:ascii="宋体" w:hAnsi="宋体" w:cs="宋体" w:hint="eastAsia"/>
          <w:b/>
          <w:bCs/>
          <w:sz w:val="20"/>
          <w:szCs w:val="21"/>
        </w:rPr>
        <w:t>五、争议解决</w:t>
      </w:r>
    </w:p>
    <w:p w:rsidR="00AF0552" w:rsidRDefault="002B24EF">
      <w:pPr>
        <w:pStyle w:val="10"/>
        <w:spacing w:line="360" w:lineRule="auto"/>
        <w:ind w:firstLine="400"/>
        <w:rPr>
          <w:rFonts w:ascii="宋体" w:hAnsi="宋体" w:cs="宋体" w:hint="eastAsia"/>
          <w:sz w:val="20"/>
          <w:szCs w:val="21"/>
        </w:rPr>
      </w:pPr>
      <w:r>
        <w:rPr>
          <w:rFonts w:ascii="宋体" w:hAnsi="宋体" w:cs="宋体" w:hint="eastAsia"/>
          <w:sz w:val="20"/>
          <w:szCs w:val="21"/>
        </w:rPr>
        <w:t>甲乙双方因履行本协议或与本协议有关的活动而产生的一切争议，应首先本着诚实信用原则通过友好协商解决；不能协商解决的，由甲方所在地人民法院诉讼解决。本协议适用中华人民共和国（为各项理财产品销售文件之目的，不包括香港特别行政区、澳门特别行政区和台湾地区）法律。</w:t>
      </w:r>
    </w:p>
    <w:p w:rsidR="00AF0552" w:rsidRDefault="002B24EF">
      <w:pPr>
        <w:pStyle w:val="10"/>
        <w:spacing w:line="360" w:lineRule="auto"/>
        <w:ind w:firstLine="402"/>
        <w:rPr>
          <w:rFonts w:ascii="宋体" w:hAnsi="宋体" w:cs="宋体" w:hint="eastAsia"/>
          <w:sz w:val="20"/>
          <w:szCs w:val="21"/>
        </w:rPr>
      </w:pPr>
      <w:r>
        <w:rPr>
          <w:rFonts w:ascii="宋体" w:hAnsi="宋体" w:cs="宋体" w:hint="eastAsia"/>
          <w:b/>
          <w:bCs/>
          <w:sz w:val="20"/>
          <w:szCs w:val="21"/>
        </w:rPr>
        <w:t>六、</w:t>
      </w:r>
      <w:r>
        <w:rPr>
          <w:rFonts w:ascii="宋体" w:hAnsi="宋体" w:cs="宋体" w:hint="eastAsia"/>
          <w:sz w:val="20"/>
          <w:szCs w:val="21"/>
        </w:rPr>
        <w:t>本协议未尽事宜，以《理财产品说明书》《理财产品风险揭示书》《理财产品销售协议书》及《投资者权益须知》等销售文件的内容为准。</w:t>
      </w:r>
    </w:p>
    <w:p w:rsidR="00AF0552" w:rsidRDefault="00AF0552">
      <w:pPr>
        <w:pStyle w:val="10"/>
        <w:spacing w:line="360" w:lineRule="auto"/>
        <w:ind w:firstLine="400"/>
        <w:rPr>
          <w:rFonts w:ascii="宋体" w:hAnsi="宋体" w:cs="宋体" w:hint="eastAsia"/>
          <w:sz w:val="20"/>
          <w:szCs w:val="21"/>
        </w:rPr>
      </w:pPr>
    </w:p>
    <w:p w:rsidR="00AF0552" w:rsidRDefault="002B24EF">
      <w:pPr>
        <w:pStyle w:val="10"/>
        <w:spacing w:line="360" w:lineRule="auto"/>
        <w:ind w:firstLine="402"/>
        <w:rPr>
          <w:rFonts w:ascii="宋体" w:hAnsi="宋体" w:cs="宋体" w:hint="eastAsia"/>
          <w:b/>
          <w:bCs/>
          <w:sz w:val="20"/>
          <w:szCs w:val="21"/>
        </w:rPr>
      </w:pPr>
      <w:r>
        <w:rPr>
          <w:rFonts w:ascii="宋体" w:hAnsi="宋体" w:cs="宋体" w:hint="eastAsia"/>
          <w:b/>
          <w:bCs/>
          <w:sz w:val="20"/>
          <w:szCs w:val="21"/>
        </w:rPr>
        <w:lastRenderedPageBreak/>
        <w:t>请投资者在购买本理财产品前认真阅读以上条款，尤其是加粗的条款。如果投资者不同意本协议的任何内容，或者无法准确理解相关条款的解释，请不要进行后续操作。</w:t>
      </w:r>
    </w:p>
    <w:p w:rsidR="00AF0552" w:rsidRDefault="002B24EF">
      <w:pPr>
        <w:pStyle w:val="10"/>
        <w:spacing w:line="360" w:lineRule="auto"/>
        <w:ind w:firstLine="400"/>
        <w:rPr>
          <w:rFonts w:ascii="宋体" w:hAnsi="宋体" w:cs="宋体" w:hint="eastAsia"/>
          <w:sz w:val="20"/>
          <w:szCs w:val="21"/>
        </w:rPr>
      </w:pPr>
      <w:r>
        <w:rPr>
          <w:rFonts w:ascii="宋体" w:hAnsi="宋体" w:cs="宋体" w:hint="eastAsia"/>
          <w:sz w:val="20"/>
          <w:szCs w:val="21"/>
        </w:rPr>
        <w:t>（以下无正文）</w:t>
      </w:r>
    </w:p>
    <w:p w:rsidR="00AF0552" w:rsidRDefault="00AF0552">
      <w:pPr>
        <w:pStyle w:val="10"/>
        <w:spacing w:line="360" w:lineRule="auto"/>
        <w:ind w:firstLine="400"/>
        <w:rPr>
          <w:rFonts w:ascii="宋体" w:hAnsi="宋体" w:cs="宋体" w:hint="eastAsia"/>
          <w:sz w:val="20"/>
          <w:szCs w:val="21"/>
        </w:rPr>
      </w:pPr>
    </w:p>
    <w:p w:rsidR="00AF0552" w:rsidRDefault="002B24EF">
      <w:pPr>
        <w:spacing w:line="360" w:lineRule="auto"/>
        <w:rPr>
          <w:rStyle w:val="fontstyle01"/>
          <w:rFonts w:hint="default"/>
          <w:sz w:val="20"/>
          <w:szCs w:val="21"/>
        </w:rPr>
      </w:pPr>
      <w:r>
        <w:rPr>
          <w:rStyle w:val="fontstyle01"/>
          <w:rFonts w:hint="default"/>
          <w:sz w:val="20"/>
          <w:szCs w:val="21"/>
        </w:rPr>
        <w:t>个人投资者（如适用）：</w:t>
      </w:r>
      <w:r>
        <w:rPr>
          <w:rStyle w:val="fontstyle01"/>
          <w:rFonts w:hint="default"/>
          <w:sz w:val="20"/>
          <w:szCs w:val="21"/>
        </w:rPr>
        <w:t xml:space="preserve">                </w:t>
      </w:r>
      <w:r>
        <w:rPr>
          <w:rStyle w:val="fontstyle01"/>
          <w:rFonts w:hint="default"/>
          <w:sz w:val="20"/>
          <w:szCs w:val="21"/>
        </w:rPr>
        <w:t xml:space="preserve">                   </w:t>
      </w:r>
      <w:r>
        <w:rPr>
          <w:rStyle w:val="fontstyle01"/>
          <w:rFonts w:hint="default"/>
          <w:sz w:val="20"/>
          <w:szCs w:val="21"/>
        </w:rPr>
        <w:t xml:space="preserve">   </w:t>
      </w:r>
      <w:r>
        <w:rPr>
          <w:rStyle w:val="fontstyle01"/>
          <w:rFonts w:hint="default"/>
          <w:sz w:val="20"/>
          <w:szCs w:val="21"/>
        </w:rPr>
        <w:t>机构投资者（如适用）：</w:t>
      </w:r>
    </w:p>
    <w:p w:rsidR="00AF0552" w:rsidRDefault="002B24EF">
      <w:pPr>
        <w:spacing w:line="360" w:lineRule="auto"/>
        <w:rPr>
          <w:rStyle w:val="fontstyle01"/>
          <w:rFonts w:hint="default"/>
          <w:sz w:val="20"/>
          <w:szCs w:val="21"/>
        </w:rPr>
      </w:pPr>
      <w:r>
        <w:rPr>
          <w:rStyle w:val="fontstyle01"/>
          <w:rFonts w:hint="default"/>
          <w:sz w:val="20"/>
          <w:szCs w:val="21"/>
        </w:rPr>
        <w:t>个人投资者：</w:t>
      </w:r>
      <w:r>
        <w:rPr>
          <w:rStyle w:val="fontstyle01"/>
          <w:rFonts w:hint="default"/>
          <w:sz w:val="20"/>
          <w:szCs w:val="21"/>
        </w:rPr>
        <w:t xml:space="preserve"> </w:t>
      </w:r>
      <w:r>
        <w:rPr>
          <w:rStyle w:val="fontstyle01"/>
          <w:rFonts w:hint="default"/>
          <w:sz w:val="20"/>
          <w:szCs w:val="21"/>
        </w:rPr>
        <w:t>（签名或盖章）</w:t>
      </w:r>
      <w:r>
        <w:rPr>
          <w:rStyle w:val="fontstyle01"/>
          <w:rFonts w:hint="default"/>
          <w:sz w:val="20"/>
          <w:szCs w:val="21"/>
        </w:rPr>
        <w:t xml:space="preserve">            </w:t>
      </w:r>
      <w:r>
        <w:rPr>
          <w:rStyle w:val="fontstyle01"/>
          <w:rFonts w:hint="default"/>
          <w:sz w:val="20"/>
          <w:szCs w:val="21"/>
        </w:rPr>
        <w:t xml:space="preserve">                  </w:t>
      </w:r>
      <w:r>
        <w:rPr>
          <w:rStyle w:val="fontstyle01"/>
          <w:rFonts w:hint="default"/>
          <w:sz w:val="20"/>
          <w:szCs w:val="21"/>
        </w:rPr>
        <w:t xml:space="preserve">  </w:t>
      </w:r>
      <w:r>
        <w:rPr>
          <w:rStyle w:val="fontstyle01"/>
          <w:rFonts w:hint="default"/>
          <w:sz w:val="20"/>
          <w:szCs w:val="21"/>
        </w:rPr>
        <w:t>机构投资者：</w:t>
      </w:r>
      <w:r>
        <w:rPr>
          <w:rStyle w:val="fontstyle01"/>
          <w:rFonts w:hint="default"/>
          <w:sz w:val="20"/>
          <w:szCs w:val="21"/>
        </w:rPr>
        <w:t xml:space="preserve"> </w:t>
      </w:r>
      <w:r>
        <w:rPr>
          <w:rStyle w:val="fontstyle01"/>
          <w:rFonts w:hint="default"/>
          <w:sz w:val="20"/>
          <w:szCs w:val="21"/>
        </w:rPr>
        <w:t>（</w:t>
      </w:r>
      <w:r>
        <w:rPr>
          <w:rFonts w:ascii="宋体" w:hAnsi="宋体" w:cs="宋体" w:hint="eastAsia"/>
          <w:sz w:val="20"/>
          <w:szCs w:val="21"/>
        </w:rPr>
        <w:t>公章或合同专用章</w:t>
      </w:r>
      <w:r>
        <w:rPr>
          <w:rStyle w:val="fontstyle01"/>
          <w:rFonts w:hint="default"/>
          <w:sz w:val="20"/>
          <w:szCs w:val="21"/>
        </w:rPr>
        <w:t>）</w:t>
      </w:r>
    </w:p>
    <w:p w:rsidR="00AF0552" w:rsidRDefault="002B24EF">
      <w:pPr>
        <w:spacing w:line="360" w:lineRule="auto"/>
        <w:rPr>
          <w:rStyle w:val="fontstyle01"/>
          <w:rFonts w:hint="default"/>
          <w:sz w:val="20"/>
          <w:szCs w:val="21"/>
        </w:rPr>
      </w:pPr>
      <w:r>
        <w:rPr>
          <w:rStyle w:val="fontstyle01"/>
          <w:rFonts w:hint="default"/>
          <w:sz w:val="20"/>
          <w:szCs w:val="21"/>
        </w:rPr>
        <w:t xml:space="preserve">   </w:t>
      </w:r>
      <w:r>
        <w:rPr>
          <w:rStyle w:val="fontstyle01"/>
          <w:rFonts w:hint="default"/>
          <w:sz w:val="20"/>
          <w:szCs w:val="21"/>
        </w:rPr>
        <w:t>年</w:t>
      </w:r>
      <w:r>
        <w:rPr>
          <w:rStyle w:val="fontstyle01"/>
          <w:rFonts w:hint="default"/>
          <w:sz w:val="20"/>
          <w:szCs w:val="21"/>
        </w:rPr>
        <w:t xml:space="preserve">  </w:t>
      </w:r>
      <w:r>
        <w:rPr>
          <w:rStyle w:val="fontstyle01"/>
          <w:rFonts w:hint="default"/>
          <w:sz w:val="20"/>
          <w:szCs w:val="21"/>
        </w:rPr>
        <w:t>月</w:t>
      </w:r>
      <w:r>
        <w:rPr>
          <w:rStyle w:val="fontstyle01"/>
          <w:rFonts w:hint="default"/>
          <w:sz w:val="20"/>
          <w:szCs w:val="21"/>
        </w:rPr>
        <w:t xml:space="preserve">  </w:t>
      </w:r>
      <w:r>
        <w:rPr>
          <w:rStyle w:val="fontstyle01"/>
          <w:rFonts w:hint="default"/>
          <w:sz w:val="20"/>
          <w:szCs w:val="21"/>
        </w:rPr>
        <w:t>日</w:t>
      </w:r>
      <w:r>
        <w:rPr>
          <w:rStyle w:val="fontstyle01"/>
          <w:rFonts w:hint="default"/>
          <w:sz w:val="20"/>
          <w:szCs w:val="21"/>
        </w:rPr>
        <w:t xml:space="preserve">                         </w:t>
      </w:r>
      <w:r>
        <w:rPr>
          <w:rStyle w:val="fontstyle01"/>
          <w:rFonts w:hint="default"/>
          <w:sz w:val="20"/>
          <w:szCs w:val="21"/>
        </w:rPr>
        <w:t xml:space="preserve">                   </w:t>
      </w:r>
      <w:r>
        <w:rPr>
          <w:rStyle w:val="fontstyle01"/>
          <w:rFonts w:hint="default"/>
          <w:sz w:val="20"/>
          <w:szCs w:val="21"/>
        </w:rPr>
        <w:t xml:space="preserve">  </w:t>
      </w:r>
      <w:r>
        <w:rPr>
          <w:rStyle w:val="fontstyle01"/>
          <w:rFonts w:hint="default"/>
          <w:sz w:val="20"/>
          <w:szCs w:val="21"/>
        </w:rPr>
        <w:t>法定代表人或授权代理人：（签名或盖章）</w:t>
      </w:r>
    </w:p>
    <w:p w:rsidR="00AF0552" w:rsidRDefault="002B24EF">
      <w:pPr>
        <w:widowControl/>
        <w:jc w:val="left"/>
      </w:pPr>
      <w:r>
        <w:rPr>
          <w:rStyle w:val="fontstyle01"/>
          <w:rFonts w:hint="default"/>
          <w:sz w:val="20"/>
          <w:szCs w:val="21"/>
        </w:rPr>
        <w:t xml:space="preserve">                                          </w:t>
      </w:r>
      <w:r>
        <w:rPr>
          <w:rStyle w:val="fontstyle01"/>
          <w:rFonts w:hint="default"/>
          <w:sz w:val="20"/>
          <w:szCs w:val="21"/>
        </w:rPr>
        <w:t xml:space="preserve">                           </w:t>
      </w:r>
      <w:r>
        <w:rPr>
          <w:rStyle w:val="fontstyle01"/>
          <w:rFonts w:hint="default"/>
          <w:sz w:val="20"/>
          <w:szCs w:val="21"/>
        </w:rPr>
        <w:t xml:space="preserve">  </w:t>
      </w:r>
      <w:r>
        <w:rPr>
          <w:rStyle w:val="fontstyle01"/>
          <w:rFonts w:hint="default"/>
          <w:sz w:val="20"/>
          <w:szCs w:val="21"/>
        </w:rPr>
        <w:t>年</w:t>
      </w:r>
      <w:r>
        <w:rPr>
          <w:rStyle w:val="fontstyle01"/>
          <w:rFonts w:hint="default"/>
          <w:sz w:val="20"/>
          <w:szCs w:val="21"/>
        </w:rPr>
        <w:t xml:space="preserve">    </w:t>
      </w:r>
      <w:r>
        <w:rPr>
          <w:rStyle w:val="fontstyle01"/>
          <w:rFonts w:hint="default"/>
          <w:sz w:val="20"/>
          <w:szCs w:val="21"/>
        </w:rPr>
        <w:t>月</w:t>
      </w:r>
      <w:r>
        <w:rPr>
          <w:rStyle w:val="fontstyle01"/>
          <w:rFonts w:hint="default"/>
          <w:sz w:val="20"/>
          <w:szCs w:val="21"/>
        </w:rPr>
        <w:t xml:space="preserve">   </w:t>
      </w:r>
      <w:r>
        <w:rPr>
          <w:rStyle w:val="fontstyle01"/>
          <w:rFonts w:hint="default"/>
          <w:sz w:val="20"/>
          <w:szCs w:val="21"/>
        </w:rPr>
        <w:t>日</w:t>
      </w:r>
    </w:p>
    <w:p w:rsidR="00AF0552" w:rsidRDefault="00AF0552"/>
    <w:p w:rsidR="00AF0552" w:rsidRDefault="002B24EF">
      <w:pPr>
        <w:tabs>
          <w:tab w:val="left" w:pos="8033"/>
        </w:tabs>
        <w:jc w:val="left"/>
      </w:pPr>
      <w:r>
        <w:tab/>
      </w:r>
    </w:p>
    <w:p w:rsidR="00AF0552" w:rsidRDefault="00AF0552"/>
    <w:p w:rsidR="00AF0552" w:rsidRDefault="00AF0552">
      <w:pPr>
        <w:tabs>
          <w:tab w:val="left" w:pos="0"/>
        </w:tabs>
        <w:jc w:val="center"/>
        <w:rPr>
          <w:szCs w:val="21"/>
        </w:rPr>
      </w:pPr>
    </w:p>
    <w:p w:rsidR="00AF0552" w:rsidRDefault="00AF0552"/>
    <w:p w:rsidR="00AF0552" w:rsidRDefault="00AF0552">
      <w:pPr>
        <w:pStyle w:val="a3"/>
      </w:pPr>
    </w:p>
    <w:p>
      <w:r>
        <w:br w:type="page"/>
      </w:r>
    </w:p>
    <w:sectPr w:rsidR="009272C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4795B" w14:textId="77777777" w:rsidR="009272C1" w:rsidRDefault="00A9370D">
      <w:pPr>
        <w:rPr>
          <w:rFonts w:hint="eastAsia"/>
        </w:rPr>
      </w:pPr>
      <w:r>
        <w:separator/>
      </w:r>
    </w:p>
  </w:endnote>
  <w:endnote w:type="continuationSeparator" w:id="0">
    <w:p w14:paraId="1C834EE0" w14:textId="77777777" w:rsidR="009272C1" w:rsidRDefault="00A9370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方正黑体_GBK">
    <w:altName w:val="微软雅黑"/>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7BF34" w14:textId="77777777" w:rsidR="009272C1" w:rsidRDefault="00A9370D">
      <w:pPr>
        <w:rPr>
          <w:rFonts w:hint="eastAsia"/>
        </w:rPr>
      </w:pPr>
      <w:r>
        <w:separator/>
      </w:r>
    </w:p>
  </w:footnote>
  <w:footnote w:type="continuationSeparator" w:id="0">
    <w:p w14:paraId="3378C86E" w14:textId="77777777" w:rsidR="009272C1" w:rsidRDefault="00A9370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BEC47" w14:textId="77777777" w:rsidR="009272C1" w:rsidRDefault="00A9370D">
    <w:pPr>
      <w:pStyle w:val="a4"/>
      <w:jc w:val="right"/>
      <w:rPr>
        <w:rFonts w:hint="eastAsia"/>
      </w:rPr>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879AEF"/>
    <w:multiLevelType w:val="multilevel"/>
    <w:tmpl w:val="C8879AEF"/>
    <w:lvl w:ilvl="0">
      <w:start w:val="1"/>
      <w:numFmt w:val="chineseCountingThousand"/>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F4B5D9F5"/>
    <w:multiLevelType w:val="multilevel"/>
    <w:tmpl w:val="F4B5D9F5"/>
    <w:lvl w:ilvl="0">
      <w:start w:val="1"/>
      <w:numFmt w:val="japaneseCounting"/>
      <w:lvlText w:val="（%1）"/>
      <w:lvlJc w:val="left"/>
      <w:pPr>
        <w:tabs>
          <w:tab w:val="left" w:pos="0"/>
        </w:tabs>
        <w:ind w:left="1021" w:hanging="720"/>
      </w:pPr>
      <w:rPr>
        <w:rFonts w:ascii="方正黑体_GBK" w:eastAsia="方正黑体_GBK" w:hAnsi="方正黑体_GBK" w:hint="default"/>
      </w:rPr>
    </w:lvl>
    <w:lvl w:ilvl="1">
      <w:start w:val="1"/>
      <w:numFmt w:val="lowerLetter"/>
      <w:lvlText w:val="%2)"/>
      <w:lvlJc w:val="left"/>
      <w:pPr>
        <w:tabs>
          <w:tab w:val="left" w:pos="0"/>
        </w:tabs>
        <w:ind w:left="1141" w:hanging="420"/>
      </w:pPr>
      <w:rPr>
        <w:rFonts w:ascii="方正黑体_GBK" w:eastAsia="方正黑体_GBK" w:hAnsi="方正黑体_GBK" w:hint="default"/>
      </w:rPr>
    </w:lvl>
    <w:lvl w:ilvl="2">
      <w:start w:val="1"/>
      <w:numFmt w:val="decimal"/>
      <w:lvlText w:val="%3."/>
      <w:lvlJc w:val="right"/>
      <w:pPr>
        <w:tabs>
          <w:tab w:val="left" w:pos="0"/>
        </w:tabs>
        <w:ind w:left="1561" w:hanging="420"/>
      </w:pPr>
      <w:rPr>
        <w:rFonts w:ascii="方正黑体_GBK" w:eastAsia="方正黑体_GBK" w:hAnsi="方正黑体_GBK" w:hint="default"/>
      </w:rPr>
    </w:lvl>
    <w:lvl w:ilvl="3">
      <w:start w:val="1"/>
      <w:numFmt w:val="decimal"/>
      <w:lvlText w:val="%4."/>
      <w:lvlJc w:val="left"/>
      <w:pPr>
        <w:tabs>
          <w:tab w:val="left" w:pos="0"/>
        </w:tabs>
        <w:ind w:left="1981" w:hanging="420"/>
      </w:pPr>
      <w:rPr>
        <w:rFonts w:ascii="方正黑体_GBK" w:eastAsia="方正黑体_GBK" w:hAnsi="方正黑体_GBK" w:hint="default"/>
      </w:rPr>
    </w:lvl>
    <w:lvl w:ilvl="4">
      <w:start w:val="1"/>
      <w:numFmt w:val="lowerLetter"/>
      <w:lvlText w:val="%5)"/>
      <w:lvlJc w:val="left"/>
      <w:pPr>
        <w:tabs>
          <w:tab w:val="left" w:pos="0"/>
        </w:tabs>
        <w:ind w:left="2401" w:hanging="420"/>
      </w:pPr>
      <w:rPr>
        <w:rFonts w:ascii="方正黑体_GBK" w:eastAsia="方正黑体_GBK" w:hAnsi="方正黑体_GBK" w:hint="default"/>
      </w:rPr>
    </w:lvl>
    <w:lvl w:ilvl="5">
      <w:start w:val="1"/>
      <w:numFmt w:val="decimal"/>
      <w:lvlText w:val="%6."/>
      <w:lvlJc w:val="right"/>
      <w:pPr>
        <w:tabs>
          <w:tab w:val="left" w:pos="0"/>
        </w:tabs>
        <w:ind w:left="2821" w:hanging="420"/>
      </w:pPr>
      <w:rPr>
        <w:rFonts w:ascii="方正黑体_GBK" w:eastAsia="方正黑体_GBK" w:hAnsi="方正黑体_GBK" w:hint="default"/>
      </w:rPr>
    </w:lvl>
    <w:lvl w:ilvl="6">
      <w:start w:val="1"/>
      <w:numFmt w:val="decimal"/>
      <w:lvlText w:val="%7."/>
      <w:lvlJc w:val="left"/>
      <w:pPr>
        <w:tabs>
          <w:tab w:val="left" w:pos="0"/>
        </w:tabs>
        <w:ind w:left="3241" w:hanging="420"/>
      </w:pPr>
      <w:rPr>
        <w:rFonts w:ascii="方正黑体_GBK" w:eastAsia="方正黑体_GBK" w:hAnsi="方正黑体_GBK" w:hint="default"/>
      </w:rPr>
    </w:lvl>
    <w:lvl w:ilvl="7">
      <w:start w:val="1"/>
      <w:numFmt w:val="lowerLetter"/>
      <w:lvlText w:val="%8)"/>
      <w:lvlJc w:val="left"/>
      <w:pPr>
        <w:tabs>
          <w:tab w:val="left" w:pos="0"/>
        </w:tabs>
        <w:ind w:left="3661" w:hanging="420"/>
      </w:pPr>
      <w:rPr>
        <w:rFonts w:ascii="方正黑体_GBK" w:eastAsia="方正黑体_GBK" w:hAnsi="方正黑体_GBK" w:hint="default"/>
      </w:rPr>
    </w:lvl>
    <w:lvl w:ilvl="8">
      <w:start w:val="1"/>
      <w:numFmt w:val="decimal"/>
      <w:lvlText w:val="%9."/>
      <w:lvlJc w:val="right"/>
      <w:pPr>
        <w:tabs>
          <w:tab w:val="left" w:pos="0"/>
        </w:tabs>
        <w:ind w:left="4081" w:hanging="420"/>
      </w:pPr>
      <w:rPr>
        <w:rFonts w:ascii="方正黑体_GBK" w:eastAsia="方正黑体_GBK" w:hAnsi="方正黑体_GBK" w:hint="default"/>
      </w:rPr>
    </w:lvl>
  </w:abstractNum>
  <w:abstractNum w:abstractNumId="2" w15:restartNumberingAfterBreak="0">
    <w:nsid w:val="2470EC97"/>
    <w:multiLevelType w:val="multilevel"/>
    <w:tmpl w:val="2470EC97"/>
    <w:lvl w:ilvl="0">
      <w:start w:val="1"/>
      <w:numFmt w:val="decimal"/>
      <w:lvlText w:val="%1."/>
      <w:lvlJc w:val="left"/>
      <w:pPr>
        <w:tabs>
          <w:tab w:val="left" w:pos="0"/>
        </w:tabs>
        <w:ind w:left="660" w:hanging="360"/>
      </w:pPr>
      <w:rPr>
        <w:rFonts w:ascii="方正黑体_GBK" w:eastAsia="方正黑体_GBK" w:hAnsi="方正黑体_GBK" w:hint="default"/>
      </w:rPr>
    </w:lvl>
    <w:lvl w:ilvl="1">
      <w:start w:val="1"/>
      <w:numFmt w:val="lowerLetter"/>
      <w:lvlText w:val="%2)"/>
      <w:lvlJc w:val="left"/>
      <w:pPr>
        <w:tabs>
          <w:tab w:val="left" w:pos="0"/>
        </w:tabs>
        <w:ind w:left="1140" w:hanging="420"/>
      </w:pPr>
      <w:rPr>
        <w:rFonts w:ascii="方正黑体_GBK" w:eastAsia="方正黑体_GBK" w:hAnsi="方正黑体_GBK" w:hint="default"/>
      </w:rPr>
    </w:lvl>
    <w:lvl w:ilvl="2">
      <w:start w:val="1"/>
      <w:numFmt w:val="decimal"/>
      <w:lvlText w:val="%3."/>
      <w:lvlJc w:val="right"/>
      <w:pPr>
        <w:tabs>
          <w:tab w:val="left" w:pos="0"/>
        </w:tabs>
        <w:ind w:left="1560" w:hanging="420"/>
      </w:pPr>
      <w:rPr>
        <w:rFonts w:ascii="方正黑体_GBK" w:eastAsia="方正黑体_GBK" w:hAnsi="方正黑体_GBK" w:hint="default"/>
      </w:rPr>
    </w:lvl>
    <w:lvl w:ilvl="3">
      <w:start w:val="1"/>
      <w:numFmt w:val="decimal"/>
      <w:lvlText w:val="%4."/>
      <w:lvlJc w:val="left"/>
      <w:pPr>
        <w:tabs>
          <w:tab w:val="left" w:pos="0"/>
        </w:tabs>
        <w:ind w:left="1980" w:hanging="420"/>
      </w:pPr>
      <w:rPr>
        <w:rFonts w:ascii="方正黑体_GBK" w:eastAsia="方正黑体_GBK" w:hAnsi="方正黑体_GBK" w:hint="default"/>
      </w:rPr>
    </w:lvl>
    <w:lvl w:ilvl="4">
      <w:start w:val="1"/>
      <w:numFmt w:val="lowerLetter"/>
      <w:lvlText w:val="%5)"/>
      <w:lvlJc w:val="left"/>
      <w:pPr>
        <w:tabs>
          <w:tab w:val="left" w:pos="0"/>
        </w:tabs>
        <w:ind w:left="2400" w:hanging="420"/>
      </w:pPr>
      <w:rPr>
        <w:rFonts w:ascii="方正黑体_GBK" w:eastAsia="方正黑体_GBK" w:hAnsi="方正黑体_GBK" w:hint="default"/>
      </w:rPr>
    </w:lvl>
    <w:lvl w:ilvl="5">
      <w:start w:val="1"/>
      <w:numFmt w:val="decimal"/>
      <w:lvlText w:val="%6."/>
      <w:lvlJc w:val="right"/>
      <w:pPr>
        <w:tabs>
          <w:tab w:val="left" w:pos="0"/>
        </w:tabs>
        <w:ind w:left="2820" w:hanging="420"/>
      </w:pPr>
      <w:rPr>
        <w:rFonts w:ascii="方正黑体_GBK" w:eastAsia="方正黑体_GBK" w:hAnsi="方正黑体_GBK" w:hint="default"/>
      </w:rPr>
    </w:lvl>
    <w:lvl w:ilvl="6">
      <w:start w:val="1"/>
      <w:numFmt w:val="decimal"/>
      <w:lvlText w:val="%7."/>
      <w:lvlJc w:val="left"/>
      <w:pPr>
        <w:tabs>
          <w:tab w:val="left" w:pos="0"/>
        </w:tabs>
        <w:ind w:left="3240" w:hanging="420"/>
      </w:pPr>
      <w:rPr>
        <w:rFonts w:ascii="方正黑体_GBK" w:eastAsia="方正黑体_GBK" w:hAnsi="方正黑体_GBK" w:hint="default"/>
      </w:rPr>
    </w:lvl>
    <w:lvl w:ilvl="7">
      <w:start w:val="1"/>
      <w:numFmt w:val="lowerLetter"/>
      <w:lvlText w:val="%8)"/>
      <w:lvlJc w:val="left"/>
      <w:pPr>
        <w:tabs>
          <w:tab w:val="left" w:pos="0"/>
        </w:tabs>
        <w:ind w:left="3660" w:hanging="420"/>
      </w:pPr>
      <w:rPr>
        <w:rFonts w:ascii="方正黑体_GBK" w:eastAsia="方正黑体_GBK" w:hAnsi="方正黑体_GBK" w:hint="default"/>
      </w:rPr>
    </w:lvl>
    <w:lvl w:ilvl="8">
      <w:start w:val="1"/>
      <w:numFmt w:val="decimal"/>
      <w:lvlText w:val="%9."/>
      <w:lvlJc w:val="right"/>
      <w:pPr>
        <w:tabs>
          <w:tab w:val="left" w:pos="0"/>
        </w:tabs>
        <w:ind w:left="4080" w:hanging="420"/>
      </w:pPr>
      <w:rPr>
        <w:rFonts w:ascii="方正黑体_GBK" w:eastAsia="方正黑体_GBK" w:hAnsi="方正黑体_GBK" w:hint="default"/>
      </w:rPr>
    </w:lvl>
  </w:abstractNum>
  <w:abstractNum w:abstractNumId="3" w15:restartNumberingAfterBreak="0">
    <w:nsid w:val="4D4DC07F"/>
    <w:multiLevelType w:val="multilevel"/>
    <w:tmpl w:val="4D4DC07F"/>
    <w:lvl w:ilvl="0">
      <w:start w:val="1"/>
      <w:numFmt w:val="decimal"/>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4" w15:restartNumberingAfterBreak="0">
    <w:nsid w:val="04E613BD"/>
    <w:multiLevelType w:val="singleLevel"/>
    <w:tmpl w:val="5DF84C9C"/>
    <w:lvl w:ilvl="0">
      <w:start w:val="1"/>
      <w:numFmt w:val="decimal"/>
      <w:suff w:val="nothing"/>
      <w:lvlText w:val="%1."/>
      <w:lvlJc w:val="left"/>
    </w:lvl>
  </w:abstractNum>
  <w:abstractNum w:abstractNumId="5" w15:restartNumberingAfterBreak="0">
    <w:nsid w:val="00287EE8"/>
    <w:multiLevelType w:val="singleLevel"/>
    <w:tmpl w:val="5DF84CBD"/>
    <w:lvl w:ilvl="0">
      <w:start w:val="1"/>
      <w:numFmt w:val="decimal"/>
      <w:suff w:val="nothing"/>
      <w:lvlText w:val="（%1）"/>
      <w:lvlJc w:val="left"/>
    </w:lvl>
  </w:abstractNum>
  <w:abstractNum w:abstractNumId="6" w15:restartNumberingAfterBreak="0">
    <w:nsid w:val="004B0F67"/>
    <w:multiLevelType w:val="singleLevel"/>
    <w:tmpl w:val="5DF84D07"/>
    <w:lvl w:ilvl="0">
      <w:start w:val="1"/>
      <w:numFmt w:val="decimal"/>
      <w:suff w:val="nothing"/>
      <w:lvlText w:val="（%1）"/>
      <w:lvlJc w:val="left"/>
    </w:lvl>
  </w:abstractNum>
  <w:abstractNum w:abstractNumId="7" w15:restartNumberingAfterBreak="0">
    <w:nsid w:val="01E6BE4E"/>
    <w:multiLevelType w:val="singleLevel"/>
    <w:tmpl w:val="510A3506"/>
    <w:lvl w:ilvl="0">
      <w:start w:val="1"/>
      <w:numFmt w:val="decimal"/>
      <w:suff w:val="nothing"/>
      <w:lvlText w:val="（%1）"/>
      <w:lvlJc w:val="left"/>
    </w:lvl>
  </w:abstractNum>
  <w:abstractNum w:abstractNumId="8" w15:restartNumberingAfterBreak="0">
    <w:nsid w:val="007D0949"/>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02D94FF"/>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050474E"/>
    <w:multiLevelType w:val="singleLevel"/>
    <w:tmpl w:val="7A29506B"/>
    <w:lvl w:ilvl="0">
      <w:start w:val="1"/>
      <w:numFmt w:val="decimal"/>
      <w:suff w:val="nothing"/>
      <w:lvlText w:val="（%1）"/>
      <w:lvlJc w:val="left"/>
    </w:lvl>
  </w:abstractNum>
  <w:abstractNum w:abstractNumId="11" w15:restartNumberingAfterBreak="0">
    <w:nsid w:val="0366676C"/>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2B7911D"/>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274F7A9"/>
    <w:multiLevelType w:val="singleLevel"/>
    <w:tmpl w:val="6D2A3EBA"/>
    <w:lvl w:ilvl="0">
      <w:start w:val="1"/>
      <w:numFmt w:val="decimal"/>
      <w:suff w:val="nothing"/>
      <w:lvlText w:val="（%1）"/>
      <w:lvlJc w:val="left"/>
    </w:lvl>
  </w:abstractNum>
  <w:num w:numId="1" w16cid:durableId="1171947002">
    <w:abstractNumId w:val="0"/>
  </w:num>
  <w:num w:numId="2" w16cid:durableId="1046828966">
    <w:abstractNumId w:val="3"/>
  </w:num>
  <w:num w:numId="3" w16cid:durableId="273052737">
    <w:abstractNumId w:val="1"/>
  </w:num>
  <w:num w:numId="5" w16cid:durableId="855577844">
    <w:abstractNumId w:val="4"/>
  </w:num>
  <w:num w:numId="6" w16cid:durableId="1777820669">
    <w:abstractNumId w:val="5"/>
  </w:num>
  <w:num w:numId="7" w16cid:durableId="796991896">
    <w:abstractNumId w:val="6"/>
  </w:num>
  <w:num w:numId="8" w16cid:durableId="796991896">
    <w:abstractNumId w:val="6"/>
    <w:lvlOverride w:ilvl="0">
      <w:startOverride w:val="1"/>
    </w:lvlOverride>
  </w:num>
  <w:num w:numId="9" w16cid:durableId="1435829329">
    <w:abstractNumId w:val="7"/>
  </w:num>
  <w:num w:numId="10" w16cid:durableId="1050960049">
    <w:abstractNumId w:val="8"/>
  </w:num>
  <w:num w:numId="11" w16cid:durableId="1303341061">
    <w:abstractNumId w:val="9"/>
  </w:num>
  <w:num w:numId="12" w16cid:durableId="1427115632">
    <w:abstractNumId w:val="10"/>
  </w:num>
  <w:num w:numId="13" w16cid:durableId="897277044">
    <w:abstractNumId w:val="11"/>
  </w:num>
  <w:num w:numId="14" w16cid:durableId="457836963">
    <w:abstractNumId w:val="12"/>
  </w:num>
  <w:num w:numId="15" w16cid:durableId="944966091">
    <w:abstractNumId w:val="13"/>
  </w:num>
  <w:num w:numId="4" w16cid:durableId="6304826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9272C1"/>
    <w:rsid w:val="009272C1"/>
    <w:rsid w:val="00A9370D"/>
    <w:rsid w:val="00AD03EA"/>
    <w:rsid w:val="1B0A3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9DADD2"/>
  <w15:docId w15:val="{B8CC9200-7C33-4ACF-9DC6-86D42A6FA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4" w:qFormat="1"/>
    <w:lsdException w:name="toc 5" w:qFormat="1"/>
    <w:lsdException w:name="header" w:qFormat="1"/>
    <w:lsdException w:name="footer"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方正黑体_GBK" w:eastAsia="方正黑体_GBK" w:hAnsi="方正黑体_GBK" w:cs="Times New Roman"/>
      <w:kern w:val="2"/>
      <w:sz w:val="21"/>
      <w:szCs w:val="21"/>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qFormat/>
    <w:pPr>
      <w:keepNext/>
      <w:keepLines/>
      <w:spacing w:before="260" w:after="260" w:line="415" w:lineRule="auto"/>
      <w:outlineLvl w:val="1"/>
    </w:pPr>
    <w:rPr>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autoRedefine/>
    <w:qFormat/>
    <w:pPr>
      <w:ind w:left="1680"/>
    </w:pPr>
  </w:style>
  <w:style w:type="paragraph" w:styleId="TOC3">
    <w:name w:val="toc 3"/>
    <w:basedOn w:val="a"/>
    <w:next w:val="a"/>
    <w:autoRedefine/>
    <w:qFormat/>
    <w:pPr>
      <w:ind w:left="840"/>
    </w:pPr>
  </w:style>
  <w:style w:type="paragraph" w:styleId="a3">
    <w:name w:val="footer"/>
    <w:basedOn w:val="a"/>
    <w:qFormat/>
    <w:pPr>
      <w:tabs>
        <w:tab w:val="center" w:pos="4153"/>
        <w:tab w:val="right" w:pos="8307"/>
      </w:tabs>
      <w:snapToGrid w:val="0"/>
      <w:jc w:val="left"/>
    </w:pPr>
    <w:rPr>
      <w:sz w:val="18"/>
    </w:rPr>
  </w:style>
  <w:style w:type="paragraph" w:styleId="a4">
    <w:name w:val="header"/>
    <w:basedOn w:val="a"/>
    <w:qFormat/>
    <w:pPr>
      <w:pBdr>
        <w:bottom w:val="single" w:sz="6" w:space="1" w:color="auto"/>
      </w:pBdr>
      <w:tabs>
        <w:tab w:val="center" w:pos="4153"/>
        <w:tab w:val="right" w:pos="8307"/>
      </w:tabs>
      <w:snapToGrid w:val="0"/>
      <w:jc w:val="center"/>
    </w:pPr>
    <w:rPr>
      <w:sz w:val="18"/>
    </w:rPr>
  </w:style>
  <w:style w:type="paragraph" w:styleId="TOC1">
    <w:name w:val="toc 1"/>
    <w:basedOn w:val="a"/>
    <w:next w:val="a"/>
    <w:autoRedefine/>
    <w:qFormat/>
  </w:style>
  <w:style w:type="paragraph" w:styleId="TOC4">
    <w:name w:val="toc 4"/>
    <w:basedOn w:val="a"/>
    <w:next w:val="a"/>
    <w:autoRedefine/>
    <w:qFormat/>
    <w:pPr>
      <w:ind w:left="1260"/>
    </w:pPr>
  </w:style>
  <w:style w:type="paragraph" w:styleId="TOC2">
    <w:name w:val="toc 2"/>
    <w:basedOn w:val="a"/>
    <w:next w:val="a"/>
    <w:autoRedefine/>
    <w:qFormat/>
    <w:pPr>
      <w:ind w:left="420"/>
    </w:p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qFormat/>
    <w:rPr>
      <w:b/>
    </w:rPr>
  </w:style>
  <w:style w:type="paragraph" w:customStyle="1" w:styleId="Normal516d135c">
    <w:name w:val="Normal516d135c"/>
    <w:pPr>
      <w:widowControl w:val="0"/>
      <w:jc w:val="both"/>
    </w:pPr>
    <w:rPr>
      <w:rFonts w:ascii="方正黑体_GBK" w:eastAsia="方正黑体_GBK" w:hAnsi="方正黑体_GBK" w:cs="Times New Roman"/>
      <w:kern w:val="2"/>
      <w:sz w:val="21"/>
      <w:szCs w:val="21"/>
    </w:rPr>
  </w:style>
  <w:style w:type="paragraph" w:customStyle="1" w:styleId="heading1af5a1788">
    <w:name w:val="heading 1af5a1788"/>
    <w:basedOn w:val="Normal516d135c"/>
    <w:next w:val="a"/>
    <w:qFormat/>
    <w:pPr>
      <w:keepNext/>
      <w:keepLines/>
      <w:spacing w:before="340" w:after="330" w:line="578" w:lineRule="auto"/>
      <w:outlineLvl w:val="0"/>
    </w:pPr>
    <w:rPr>
      <w:b/>
      <w:bCs/>
      <w:kern w:val="44"/>
      <w:sz w:val="44"/>
    </w:rPr>
  </w:style>
  <w:style w:type="paragraph" w:customStyle="1" w:styleId="heading23282516b">
    <w:name w:val="heading 23282516b"/>
    <w:basedOn w:val="Normal516d135c"/>
    <w:next w:val="a"/>
    <w:qFormat/>
    <w:pPr>
      <w:keepNext/>
      <w:keepLines/>
      <w:spacing w:before="260" w:after="260" w:line="415" w:lineRule="auto"/>
      <w:outlineLvl w:val="1"/>
    </w:pPr>
    <w:rPr>
      <w:b/>
      <w:sz w:val="32"/>
    </w:rPr>
  </w:style>
  <w:style w:type="paragraph" w:customStyle="1" w:styleId="heading3d60c219e">
    <w:name w:val="heading 3d60c219e"/>
    <w:basedOn w:val="Normal516d135c"/>
    <w:next w:val="a"/>
    <w:qFormat/>
    <w:pPr>
      <w:keepNext/>
      <w:keepLines/>
      <w:spacing w:before="260" w:after="260" w:line="415" w:lineRule="auto"/>
      <w:outlineLvl w:val="2"/>
    </w:pPr>
    <w:rPr>
      <w:b/>
      <w:sz w:val="32"/>
    </w:rPr>
  </w:style>
  <w:style w:type="character" w:customStyle="1" w:styleId="DefaultParagraphFonta3ba5b0d">
    <w:name w:val="Default Paragraph Fonta3ba5b0d"/>
    <w:qFormat/>
  </w:style>
  <w:style w:type="paragraph" w:customStyle="1" w:styleId="toc164dcbcd4">
    <w:name w:val="toc 164dcbcd4"/>
    <w:basedOn w:val="Normal516d135c"/>
    <w:next w:val="a"/>
    <w:autoRedefine/>
    <w:qFormat/>
  </w:style>
  <w:style w:type="paragraph" w:customStyle="1" w:styleId="toc23fff3d4b">
    <w:name w:val="toc 23fff3d4b"/>
    <w:basedOn w:val="Normal516d135c"/>
    <w:next w:val="a"/>
    <w:autoRedefine/>
    <w:pPr>
      <w:ind w:left="420"/>
    </w:pPr>
  </w:style>
  <w:style w:type="paragraph" w:customStyle="1" w:styleId="toc325488ec9">
    <w:name w:val="toc 325488ec9"/>
    <w:basedOn w:val="Normal516d135c"/>
    <w:next w:val="a"/>
    <w:autoRedefine/>
    <w:qFormat/>
    <w:pPr>
      <w:ind w:left="840"/>
    </w:pPr>
  </w:style>
  <w:style w:type="paragraph" w:customStyle="1" w:styleId="toc4bc2f9499">
    <w:name w:val="toc 4bc2f9499"/>
    <w:basedOn w:val="Normal516d135c"/>
    <w:next w:val="a"/>
    <w:autoRedefine/>
    <w:qFormat/>
    <w:pPr>
      <w:ind w:left="1260"/>
    </w:pPr>
  </w:style>
  <w:style w:type="paragraph" w:customStyle="1" w:styleId="toc5ff01c51c">
    <w:name w:val="toc 5ff01c51c"/>
    <w:basedOn w:val="Normal516d135c"/>
    <w:next w:val="a"/>
    <w:autoRedefine/>
    <w:qFormat/>
    <w:pPr>
      <w:ind w:left="1680"/>
    </w:pPr>
  </w:style>
  <w:style w:type="paragraph" w:customStyle="1" w:styleId="header350449af">
    <w:name w:val="header350449af"/>
    <w:basedOn w:val="Normal516d135c"/>
    <w:qFormat/>
    <w:pPr>
      <w:pBdr>
        <w:bottom w:val="single" w:sz="6" w:space="1" w:color="auto"/>
      </w:pBdr>
      <w:tabs>
        <w:tab w:val="center" w:pos="4153"/>
        <w:tab w:val="right" w:pos="8307"/>
      </w:tabs>
      <w:snapToGrid w:val="0"/>
      <w:jc w:val="center"/>
    </w:pPr>
    <w:rPr>
      <w:sz w:val="18"/>
    </w:rPr>
  </w:style>
  <w:style w:type="paragraph" w:customStyle="1" w:styleId="footer700d6cb3">
    <w:name w:val="footer700d6cb3"/>
    <w:basedOn w:val="Normal516d135c"/>
    <w:qFormat/>
    <w:pPr>
      <w:tabs>
        <w:tab w:val="center" w:pos="4153"/>
        <w:tab w:val="right" w:pos="8307"/>
      </w:tabs>
      <w:snapToGrid w:val="0"/>
      <w:jc w:val="left"/>
    </w:pPr>
    <w:rPr>
      <w:sz w:val="18"/>
    </w:rPr>
  </w:style>
  <w:style w:type="character" w:customStyle="1" w:styleId="Strong6f2b7758">
    <w:name w:val="Strong6f2b7758"/>
    <w:qFormat/>
    <w:rPr>
      <w:b/>
    </w:rPr>
  </w:style>
  <w:style w:type="paragraph" w:customStyle="1" w:styleId="annotationtext23">
    <w:name w:val="annotation text23"/>
    <w:next w:val="TOC1"/>
    <w:qFormat/>
    <w:pPr>
      <w:widowControl w:val="0"/>
    </w:pPr>
    <w:rPr>
      <w:rFonts w:ascii="方正黑体_GBK" w:eastAsia="方正黑体_GBK" w:hAnsi="方正黑体_GBK" w:cs="Times New Roman"/>
      <w:kern w:val="2"/>
      <w:sz w:val="21"/>
      <w:szCs w:val="21"/>
    </w:rPr>
  </w:style>
  <w:style w:type="paragraph" w:customStyle="1" w:styleId="Normalff138eed">
    <w:name w:val="Normalff138eed"/>
    <w:next w:val="TOC1"/>
    <w:qFormat/>
    <w:pPr>
      <w:widowControl w:val="0"/>
      <w:jc w:val="both"/>
    </w:pPr>
    <w:rPr>
      <w:rFonts w:ascii="方正黑体_GBK" w:eastAsia="方正黑体_GBK" w:hAnsi="方正黑体_GBK" w:cs="Times New Roman"/>
      <w:kern w:val="2"/>
      <w:sz w:val="18"/>
      <w:szCs w:val="18"/>
    </w:rPr>
  </w:style>
  <w:style w:type="paragraph" w:customStyle="1" w:styleId="heading190c4b9f8">
    <w:name w:val="heading 190c4b9f8"/>
    <w:basedOn w:val="Normalff138eed"/>
    <w:next w:val="a"/>
    <w:qFormat/>
    <w:pPr>
      <w:keepNext/>
      <w:keepLines/>
      <w:spacing w:before="340" w:after="330" w:line="578" w:lineRule="auto"/>
      <w:outlineLvl w:val="0"/>
    </w:pPr>
    <w:rPr>
      <w:b/>
      <w:bCs/>
      <w:kern w:val="44"/>
      <w:sz w:val="44"/>
    </w:rPr>
  </w:style>
  <w:style w:type="paragraph" w:customStyle="1" w:styleId="heading265db6ab2">
    <w:name w:val="heading 265db6ab2"/>
    <w:basedOn w:val="Normalff138eed"/>
    <w:next w:val="a"/>
    <w:qFormat/>
    <w:pPr>
      <w:keepNext/>
      <w:keepLines/>
      <w:spacing w:before="260" w:after="260" w:line="415" w:lineRule="auto"/>
      <w:outlineLvl w:val="1"/>
    </w:pPr>
    <w:rPr>
      <w:b/>
      <w:sz w:val="32"/>
    </w:rPr>
  </w:style>
  <w:style w:type="paragraph" w:customStyle="1" w:styleId="heading36eeffefc">
    <w:name w:val="heading 36eeffefc"/>
    <w:basedOn w:val="Normalff138eed"/>
    <w:next w:val="a"/>
    <w:qFormat/>
    <w:pPr>
      <w:keepNext/>
      <w:keepLines/>
      <w:spacing w:before="260" w:after="260" w:line="415" w:lineRule="auto"/>
      <w:outlineLvl w:val="2"/>
    </w:pPr>
    <w:rPr>
      <w:b/>
      <w:sz w:val="32"/>
    </w:rPr>
  </w:style>
  <w:style w:type="character" w:customStyle="1" w:styleId="DefaultParagraphFonta06b731a">
    <w:name w:val="Default Paragraph Fonta06b731a"/>
    <w:qFormat/>
  </w:style>
  <w:style w:type="paragraph" w:customStyle="1" w:styleId="NormalIndent3556fca9">
    <w:name w:val="Normal Indent3556fca9"/>
    <w:basedOn w:val="Normalff138eed"/>
    <w:qFormat/>
    <w:pPr>
      <w:ind w:firstLineChars="200" w:firstLine="200"/>
    </w:pPr>
  </w:style>
  <w:style w:type="paragraph" w:customStyle="1" w:styleId="toc54f6b6044">
    <w:name w:val="toc 54f6b6044"/>
    <w:basedOn w:val="Normalff138eed"/>
    <w:next w:val="a"/>
    <w:qFormat/>
    <w:pPr>
      <w:ind w:left="1680"/>
    </w:pPr>
  </w:style>
  <w:style w:type="paragraph" w:customStyle="1" w:styleId="toc35f4c1fdd">
    <w:name w:val="toc 35f4c1fdd"/>
    <w:basedOn w:val="Normalff138eed"/>
    <w:next w:val="a"/>
    <w:qFormat/>
    <w:pPr>
      <w:ind w:left="840"/>
    </w:pPr>
  </w:style>
  <w:style w:type="paragraph" w:customStyle="1" w:styleId="footer97e07977">
    <w:name w:val="footer97e07977"/>
    <w:basedOn w:val="Normalff138eed"/>
    <w:qFormat/>
    <w:pPr>
      <w:tabs>
        <w:tab w:val="center" w:pos="4153"/>
        <w:tab w:val="right" w:pos="8307"/>
      </w:tabs>
      <w:snapToGrid w:val="0"/>
      <w:jc w:val="left"/>
    </w:pPr>
  </w:style>
  <w:style w:type="paragraph" w:customStyle="1" w:styleId="headerf16b99fc">
    <w:name w:val="headerf16b99fc"/>
    <w:basedOn w:val="Normalff138eed"/>
    <w:pPr>
      <w:pBdr>
        <w:bottom w:val="single" w:sz="6" w:space="1" w:color="auto"/>
      </w:pBdr>
      <w:tabs>
        <w:tab w:val="center" w:pos="4153"/>
        <w:tab w:val="right" w:pos="8307"/>
      </w:tabs>
      <w:snapToGrid w:val="0"/>
      <w:jc w:val="center"/>
    </w:pPr>
  </w:style>
  <w:style w:type="paragraph" w:customStyle="1" w:styleId="toc1381e3d1c">
    <w:name w:val="toc 1381e3d1c"/>
    <w:basedOn w:val="Normalff138eed"/>
    <w:next w:val="a"/>
    <w:qFormat/>
  </w:style>
  <w:style w:type="paragraph" w:customStyle="1" w:styleId="toc45ec1461a">
    <w:name w:val="toc 45ec1461a"/>
    <w:basedOn w:val="Normalff138eed"/>
    <w:next w:val="a"/>
    <w:qFormat/>
    <w:pPr>
      <w:ind w:left="1260"/>
    </w:pPr>
  </w:style>
  <w:style w:type="paragraph" w:customStyle="1" w:styleId="toc2e5263dcb">
    <w:name w:val="toc 2e5263dcb"/>
    <w:basedOn w:val="Normalff138eed"/>
    <w:next w:val="a"/>
    <w:qFormat/>
    <w:pPr>
      <w:ind w:left="420"/>
    </w:pPr>
  </w:style>
  <w:style w:type="paragraph" w:customStyle="1" w:styleId="NormalWeb447843b3">
    <w:name w:val="Normal (Web)447843b3"/>
    <w:next w:val="a4"/>
    <w:qFormat/>
    <w:pPr>
      <w:spacing w:before="102" w:after="102" w:line="1099" w:lineRule="atLeast"/>
      <w:ind w:firstLine="419"/>
      <w:textAlignment w:val="baseline"/>
    </w:pPr>
    <w:rPr>
      <w:rFonts w:ascii="方正黑体_GBK" w:eastAsia="方正黑体_GBK" w:hAnsi="方正黑体_GBK" w:cs="Times New Roman"/>
      <w:sz w:val="24"/>
      <w:szCs w:val="24"/>
    </w:rPr>
  </w:style>
  <w:style w:type="paragraph" w:customStyle="1" w:styleId="124">
    <w:name w:val="引文目录124"/>
    <w:next w:val="a"/>
    <w:qFormat/>
    <w:pPr>
      <w:widowControl w:val="0"/>
      <w:spacing w:before="100" w:beforeAutospacing="1" w:after="100" w:afterAutospacing="1"/>
      <w:ind w:leftChars="200" w:left="200"/>
      <w:jc w:val="both"/>
      <w:textAlignment w:val="baseline"/>
    </w:pPr>
    <w:rPr>
      <w:rFonts w:ascii="方正黑体_GBK" w:eastAsia="方正黑体_GBK" w:hAnsi="方正黑体_GBK" w:cs="Times New Roman"/>
      <w:kern w:val="2"/>
      <w:sz w:val="21"/>
      <w:szCs w:val="21"/>
    </w:rPr>
  </w:style>
  <w:style w:type="paragraph" w:customStyle="1" w:styleId="Normalab7c21eeab7c21ee">
    <w:name w:val="Normalab7c21eeab7c21ee"/>
    <w:next w:val="TOC1"/>
    <w:pPr>
      <w:widowControl w:val="0"/>
      <w:jc w:val="both"/>
    </w:pPr>
    <w:rPr>
      <w:rFonts w:ascii="方正黑体_GBK" w:eastAsia="方正黑体_GBK" w:hAnsi="方正黑体_GBK" w:cs="Times New Roman"/>
      <w:kern w:val="2"/>
      <w:sz w:val="21"/>
      <w:szCs w:val="21"/>
    </w:rPr>
  </w:style>
  <w:style w:type="paragraph" w:customStyle="1" w:styleId="heading1d404b733d404b733">
    <w:name w:val="heading 1d404b733d404b733"/>
    <w:basedOn w:val="Normalab7c21eeab7c21ee"/>
    <w:next w:val="a"/>
    <w:qFormat/>
    <w:pPr>
      <w:keepNext/>
      <w:keepLines/>
      <w:spacing w:before="340" w:after="330" w:line="578" w:lineRule="auto"/>
      <w:outlineLvl w:val="0"/>
    </w:pPr>
    <w:rPr>
      <w:b/>
      <w:bCs/>
      <w:kern w:val="44"/>
      <w:sz w:val="44"/>
    </w:rPr>
  </w:style>
  <w:style w:type="paragraph" w:customStyle="1" w:styleId="heading27ba6f5817ba6f581">
    <w:name w:val="heading 27ba6f5817ba6f581"/>
    <w:basedOn w:val="Normalab7c21eeab7c21ee"/>
    <w:next w:val="a"/>
    <w:qFormat/>
    <w:pPr>
      <w:keepNext/>
      <w:keepLines/>
      <w:spacing w:before="260" w:after="260" w:line="415" w:lineRule="auto"/>
      <w:outlineLvl w:val="1"/>
    </w:pPr>
    <w:rPr>
      <w:b/>
      <w:sz w:val="32"/>
    </w:rPr>
  </w:style>
  <w:style w:type="paragraph" w:customStyle="1" w:styleId="heading35a41ec3e5a41ec3e">
    <w:name w:val="heading 35a41ec3e5a41ec3e"/>
    <w:basedOn w:val="Normalab7c21eeab7c21ee"/>
    <w:next w:val="a"/>
    <w:qFormat/>
    <w:pPr>
      <w:keepNext/>
      <w:keepLines/>
      <w:spacing w:before="260" w:after="260" w:line="415" w:lineRule="auto"/>
      <w:outlineLvl w:val="2"/>
    </w:pPr>
    <w:rPr>
      <w:b/>
      <w:sz w:val="32"/>
    </w:rPr>
  </w:style>
  <w:style w:type="character" w:customStyle="1" w:styleId="DefaultParagraphFont3d1ae6d93d1ae6d9">
    <w:name w:val="Default Paragraph Font3d1ae6d93d1ae6d9"/>
    <w:qFormat/>
  </w:style>
  <w:style w:type="paragraph" w:customStyle="1" w:styleId="107f8b6c607f8b6c6">
    <w:name w:val="引文目录107f8b6c607f8b6c6"/>
    <w:basedOn w:val="Normalab7c21eeab7c21ee"/>
    <w:next w:val="a"/>
    <w:qFormat/>
    <w:pPr>
      <w:ind w:leftChars="200" w:left="200"/>
    </w:pPr>
  </w:style>
  <w:style w:type="paragraph" w:customStyle="1" w:styleId="toc55b8f01a25b8f01a2">
    <w:name w:val="toc 55b8f01a25b8f01a2"/>
    <w:basedOn w:val="Normalab7c21eeab7c21ee"/>
    <w:next w:val="a"/>
    <w:qFormat/>
    <w:pPr>
      <w:ind w:left="1680"/>
    </w:pPr>
  </w:style>
  <w:style w:type="paragraph" w:customStyle="1" w:styleId="toc3626291fe626291fe">
    <w:name w:val="toc 3626291fe626291fe"/>
    <w:basedOn w:val="Normalab7c21eeab7c21ee"/>
    <w:next w:val="a"/>
    <w:qFormat/>
    <w:pPr>
      <w:ind w:left="840"/>
    </w:pPr>
  </w:style>
  <w:style w:type="paragraph" w:customStyle="1" w:styleId="footerfa7fab0ffa7fab0f">
    <w:name w:val="footerfa7fab0ffa7fab0f"/>
    <w:basedOn w:val="Normalab7c21eeab7c21ee"/>
    <w:pPr>
      <w:tabs>
        <w:tab w:val="center" w:pos="4153"/>
        <w:tab w:val="right" w:pos="8307"/>
      </w:tabs>
      <w:snapToGrid w:val="0"/>
      <w:jc w:val="left"/>
    </w:pPr>
    <w:rPr>
      <w:sz w:val="18"/>
    </w:rPr>
  </w:style>
  <w:style w:type="paragraph" w:customStyle="1" w:styleId="headere1a6792fe1a6792f">
    <w:name w:val="headere1a6792fe1a6792f"/>
    <w:basedOn w:val="Normalab7c21eeab7c21ee"/>
    <w:qFormat/>
    <w:pPr>
      <w:pBdr>
        <w:bottom w:val="single" w:sz="6" w:space="1" w:color="auto"/>
      </w:pBdr>
      <w:tabs>
        <w:tab w:val="center" w:pos="4153"/>
        <w:tab w:val="right" w:pos="8307"/>
      </w:tabs>
      <w:snapToGrid w:val="0"/>
      <w:jc w:val="center"/>
    </w:pPr>
    <w:rPr>
      <w:sz w:val="18"/>
    </w:rPr>
  </w:style>
  <w:style w:type="paragraph" w:customStyle="1" w:styleId="toc13b0ec1af3b0ec1af">
    <w:name w:val="toc 13b0ec1af3b0ec1af"/>
    <w:basedOn w:val="Normalab7c21eeab7c21ee"/>
    <w:next w:val="a"/>
    <w:qFormat/>
  </w:style>
  <w:style w:type="paragraph" w:customStyle="1" w:styleId="toc41ea6ffc01ea6ffc0">
    <w:name w:val="toc 41ea6ffc01ea6ffc0"/>
    <w:basedOn w:val="Normalab7c21eeab7c21ee"/>
    <w:next w:val="a"/>
    <w:qFormat/>
    <w:pPr>
      <w:ind w:left="1260"/>
    </w:pPr>
  </w:style>
  <w:style w:type="paragraph" w:customStyle="1" w:styleId="toc29a40b5149a40b514">
    <w:name w:val="toc 29a40b5149a40b514"/>
    <w:basedOn w:val="Normalab7c21eeab7c21ee"/>
    <w:next w:val="a"/>
    <w:qFormat/>
    <w:pPr>
      <w:ind w:left="420"/>
    </w:pPr>
  </w:style>
  <w:style w:type="paragraph" w:customStyle="1" w:styleId="1ee79a1aaee79a1aa">
    <w:name w:val="列出段落1ee79a1aaee79a1aa"/>
    <w:qFormat/>
    <w:pPr>
      <w:widowControl w:val="0"/>
      <w:ind w:firstLineChars="200" w:firstLine="200"/>
      <w:jc w:val="both"/>
    </w:pPr>
    <w:rPr>
      <w:rFonts w:ascii="方正黑体_GBK" w:eastAsia="方正黑体_GBK" w:hAnsi="方正黑体_GBK" w:cs="Times New Roman"/>
      <w:kern w:val="2"/>
      <w:sz w:val="21"/>
      <w:szCs w:val="21"/>
    </w:rPr>
  </w:style>
  <w:style w:type="paragraph" w:styleId="a8">
    <w:name w:val="Normal (Web)"/>
    <w:basedOn w:val="a"/>
    <w:qFormat/>
    <w:pPr>
      <w:widowControl/>
      <w:spacing w:before="102" w:after="102" w:line="1099" w:lineRule="atLeast"/>
      <w:ind w:firstLine="419"/>
      <w:jc w:val="left"/>
      <w:textAlignment w:val="baseline"/>
    </w:pPr>
    <w:rPr>
      <w:color w:val="000000"/>
      <w:kern w:val="0"/>
      <w:sz w:val="24"/>
      <w:u w:color="000000"/>
    </w:rPr>
  </w:style>
  <w:style w:type="paragraph" w:customStyle="1" w:styleId="10">
    <w:name w:val="列表段落1"/>
    <w:basedOn w:val="a"/>
    <w:uiPriority w:val="34"/>
    <w:qFormat/>
    <w:pPr>
      <w:ind w:firstLineChars="200" w:firstLine="420"/>
    </w:pPr>
  </w:style>
  <w:style w:type="character" w:customStyle="1" w:styleId="fontstyle01">
    <w:name w:val="fontstyle01"/>
    <w:qFormat/>
    <w:rPr>
      <w:rFonts w:ascii="宋体" w:eastAsia="宋体" w:hAnsi="宋体" w:hint="eastAsi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42194</Words>
  <Characters>43925</Characters>
  <Application>Microsoft Office Word</Application>
  <DocSecurity>0</DocSecurity>
  <Lines>1516</Lines>
  <Paragraphs>548</Paragraphs>
  <ScaleCrop>false</ScaleCrop>
  <Company/>
  <LinksUpToDate>false</LinksUpToDate>
  <CharactersWithSpaces>44114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15951866553@163.com</cp:lastModifiedBy>
  <cp:revision>2</cp:revision>
  <dcterms:created xsi:type="dcterms:W3CDTF">2025-06-16T01:38:00Z</dcterms:created>
  <dcterms:modified xsi:type="dcterms:W3CDTF">2025-06-16T01:38:00Z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02AEF6DED8204361AEB85E71A6BDE641</vt:lpwstr>
  </property>
</Properties>
</file>