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252F" w14:textId="77777777" w:rsidR="003F4556" w:rsidRDefault="00F71BCF">
      <w:pPr>
        <w:spacing w:line="0" w:lineRule="atLeast"/>
        <w:jc w:val="center"/>
        <w:rPr>
          <w:rFonts w:hint="eastAsia"/>
          <w:b/>
          <w:bCs/>
          <w:kern w:val="0"/>
          <w:sz w:val="24"/>
          <w:szCs w:val="24"/>
        </w:rPr>
      </w:pPr>
      <w:r>
        <w:rPr>
          <w:rFonts w:hint="eastAsia"/>
          <w:b/>
          <w:bCs/>
          <w:kern w:val="0"/>
          <w:sz w:val="24"/>
          <w:szCs w:val="24"/>
        </w:rPr>
        <w:t>理财产品风险揭示书</w:t>
      </w:r>
    </w:p>
    <w:p w14:paraId="35F94641" w14:textId="77777777" w:rsidR="003F4556" w:rsidRDefault="00F71BCF">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708FEB6" w14:textId="77777777" w:rsidR="003F4556" w:rsidRDefault="00F71BCF">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6F205073" w14:textId="77777777" w:rsidR="003F4556" w:rsidRDefault="00F71BCF">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45BB3ECB" w14:textId="77777777" w:rsidR="003F4556" w:rsidRDefault="00F71BCF">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14:paraId="3B64C4B1" w14:textId="77777777" w:rsidR="003F4556" w:rsidRDefault="00F71BCF">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3DA9710"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13E215B6"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36792E0"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177A7837"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50628B7B"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6F8DBBAE"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B6605C9"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3F8C85D"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A2B512D"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6AD630CB"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61AC8EB"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C9AABE0" w14:textId="77777777" w:rsidR="003F4556" w:rsidRDefault="00F71BCF">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14C07550" w14:textId="77777777" w:rsidR="003F4556" w:rsidRDefault="00F71BCF">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366135BC" w14:textId="77777777" w:rsidR="003F4556" w:rsidRDefault="00F71BCF">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A574590"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11147E1B"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A368EA6"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A0B6306"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14:paraId="21E2CC86"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4CD0786" w14:textId="77777777" w:rsidR="003F4556" w:rsidRDefault="00F71BCF">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18A6672A" w14:textId="77777777" w:rsidR="003F4556" w:rsidRDefault="00F71BCF">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2D074AC" w14:textId="77777777" w:rsidR="003F4556" w:rsidRDefault="00F71BCF">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5218D016" w14:textId="77777777" w:rsidR="003F4556" w:rsidRDefault="00F71BCF">
      <w:pPr>
        <w:spacing w:line="200" w:lineRule="exact"/>
        <w:rPr>
          <w:rFonts w:hint="eastAsia"/>
        </w:rPr>
      </w:pPr>
      <w:r>
        <w:rPr>
          <w:rFonts w:cs="宋体"/>
          <w:b/>
          <w:sz w:val="13"/>
          <w:szCs w:val="20"/>
        </w:rPr>
        <w:t xml:space="preserve">    1.</w:t>
      </w:r>
      <w:r>
        <w:rPr>
          <w:rFonts w:cs="宋体"/>
          <w:b/>
          <w:sz w:val="13"/>
          <w:szCs w:val="20"/>
        </w:rPr>
        <w:t>债券类资产投资风险</w:t>
      </w:r>
    </w:p>
    <w:p w14:paraId="1CF3C186" w14:textId="77777777" w:rsidR="003F4556" w:rsidRDefault="00F71BCF">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E53E9E0" w14:textId="77777777" w:rsidR="003F4556" w:rsidRDefault="00F71BCF">
      <w:pPr>
        <w:spacing w:line="200" w:lineRule="exact"/>
        <w:rPr>
          <w:rFonts w:hint="eastAsia"/>
        </w:rPr>
      </w:pPr>
      <w:r>
        <w:rPr>
          <w:rFonts w:cs="宋体"/>
          <w:b/>
          <w:sz w:val="13"/>
          <w:szCs w:val="20"/>
        </w:rPr>
        <w:t xml:space="preserve">    2.</w:t>
      </w:r>
      <w:r>
        <w:rPr>
          <w:rFonts w:cs="宋体"/>
          <w:b/>
          <w:sz w:val="13"/>
          <w:szCs w:val="20"/>
        </w:rPr>
        <w:t>非标准化债权类资产投资风险</w:t>
      </w:r>
    </w:p>
    <w:p w14:paraId="0440190F" w14:textId="77777777" w:rsidR="003F4556" w:rsidRDefault="00F71BCF">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A0E1065" w14:textId="77777777" w:rsidR="003F4556" w:rsidRDefault="00F71BCF">
      <w:pPr>
        <w:spacing w:line="200" w:lineRule="exact"/>
        <w:rPr>
          <w:rFonts w:hint="eastAsia"/>
        </w:rPr>
      </w:pPr>
      <w:r>
        <w:rPr>
          <w:rFonts w:cs="宋体"/>
          <w:b/>
          <w:sz w:val="13"/>
          <w:szCs w:val="20"/>
        </w:rPr>
        <w:t xml:space="preserve">    3.</w:t>
      </w:r>
      <w:r>
        <w:rPr>
          <w:rFonts w:cs="宋体"/>
          <w:b/>
          <w:sz w:val="13"/>
          <w:szCs w:val="20"/>
        </w:rPr>
        <w:t>资产管理产品投资风险</w:t>
      </w:r>
    </w:p>
    <w:p w14:paraId="7897B227" w14:textId="77777777" w:rsidR="003F4556" w:rsidRDefault="00F71BCF">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E9A7C99" w14:textId="77777777" w:rsidR="003F4556" w:rsidRDefault="00F71BCF">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37AAF24B" w14:textId="77777777" w:rsidR="003F4556" w:rsidRDefault="00F71BCF">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341DF2B3" w14:textId="77777777" w:rsidR="003F4556" w:rsidRDefault="00F71BCF">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7BF4937E" w14:textId="77777777" w:rsidR="003F4556" w:rsidRDefault="00F71BCF">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70CB3A23" w14:textId="77777777" w:rsidR="003F4556" w:rsidRDefault="00F71BCF">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3F824A2D" w14:textId="77777777" w:rsidR="003F4556" w:rsidRDefault="00F71BCF">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046464C3" w14:textId="77777777" w:rsidR="003F4556" w:rsidRDefault="00F71BCF">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1A7A3A19" w14:textId="77777777" w:rsidR="003F4556" w:rsidRDefault="00F71BCF">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5E139FD5" w14:textId="77777777" w:rsidR="003F4556" w:rsidRDefault="003F4556">
      <w:pPr>
        <w:pStyle w:val="Normal516d135c"/>
        <w:widowControl/>
        <w:spacing w:line="200" w:lineRule="exact"/>
        <w:ind w:firstLine="260"/>
        <w:rPr>
          <w:rFonts w:hint="eastAsia"/>
          <w:b/>
          <w:color w:val="3D3D3D"/>
          <w:kern w:val="0"/>
          <w:sz w:val="13"/>
          <w:szCs w:val="13"/>
        </w:rPr>
      </w:pPr>
    </w:p>
    <w:p w14:paraId="31E7848C" w14:textId="77777777" w:rsidR="003F4556" w:rsidRDefault="00F71BCF">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14:paraId="19D4C45B" w14:textId="77777777" w:rsidR="003F4556" w:rsidRDefault="003F4556">
      <w:pPr>
        <w:pStyle w:val="Normal516d135c"/>
        <w:widowControl/>
        <w:spacing w:line="200" w:lineRule="exact"/>
        <w:ind w:firstLine="260"/>
        <w:jc w:val="center"/>
        <w:rPr>
          <w:rFonts w:hint="eastAsia"/>
          <w:b/>
          <w:color w:val="3D3D3D"/>
          <w:kern w:val="0"/>
          <w:sz w:val="15"/>
          <w:szCs w:val="15"/>
          <w:u w:val="single"/>
        </w:rPr>
      </w:pPr>
    </w:p>
    <w:p w14:paraId="127D9434" w14:textId="77777777" w:rsidR="003F4556" w:rsidRDefault="00F71BCF">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6AB4AC1" w14:textId="77777777" w:rsidR="003F4556" w:rsidRDefault="00F71BCF">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14:paraId="245FD356"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B3B6296"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0041CDE4"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77845C8C"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2BDF53F5"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31A4B1DA"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14:paraId="1647B57D" w14:textId="77777777" w:rsidR="003F4556" w:rsidRDefault="00F71BCF">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580A4637" w14:textId="77777777" w:rsidR="003F4556" w:rsidRDefault="00F71BCF">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D34829A" w14:textId="77777777" w:rsidR="003F4556" w:rsidRDefault="00F71BCF">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14:paraId="02830087" w14:textId="77777777" w:rsidR="003F4556" w:rsidRDefault="003F4556">
      <w:pPr>
        <w:widowControl/>
        <w:spacing w:line="200" w:lineRule="exact"/>
        <w:ind w:firstLine="210"/>
        <w:rPr>
          <w:rFonts w:hint="eastAsia"/>
          <w:color w:val="3D3D3D"/>
          <w:kern w:val="0"/>
          <w:sz w:val="15"/>
          <w:szCs w:val="15"/>
        </w:rPr>
      </w:pPr>
    </w:p>
    <w:p w14:paraId="76B7DF75" w14:textId="77777777" w:rsidR="003F4556" w:rsidRDefault="00F71BCF">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07046FFD" w14:textId="77777777" w:rsidR="003F4556" w:rsidRDefault="003F4556">
      <w:pPr>
        <w:widowControl/>
        <w:spacing w:line="200" w:lineRule="exact"/>
        <w:ind w:firstLine="210"/>
        <w:rPr>
          <w:rFonts w:hint="eastAsia"/>
          <w:color w:val="3D3D3D"/>
          <w:kern w:val="0"/>
          <w:sz w:val="13"/>
          <w:szCs w:val="13"/>
        </w:rPr>
      </w:pPr>
    </w:p>
    <w:p w14:paraId="5048F747" w14:textId="77777777" w:rsidR="003F4556" w:rsidRDefault="003F4556">
      <w:pPr>
        <w:widowControl/>
        <w:spacing w:line="200" w:lineRule="exact"/>
        <w:ind w:firstLine="210"/>
        <w:jc w:val="left"/>
        <w:rPr>
          <w:rFonts w:hint="eastAsia"/>
          <w:color w:val="3D3D3D"/>
          <w:kern w:val="0"/>
          <w:sz w:val="13"/>
          <w:szCs w:val="13"/>
        </w:rPr>
      </w:pPr>
    </w:p>
    <w:p w14:paraId="1A434BBE" w14:textId="77777777" w:rsidR="003F4556" w:rsidRDefault="003F4556">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3F4556" w14:paraId="586D1830"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2BD6F8C" w14:textId="77777777" w:rsidR="003F4556" w:rsidRDefault="00F71BCF">
            <w:pPr>
              <w:widowControl/>
              <w:spacing w:line="400" w:lineRule="exact"/>
              <w:jc w:val="center"/>
              <w:rPr>
                <w:rFonts w:hint="eastAsia"/>
                <w:b/>
                <w:sz w:val="15"/>
                <w:szCs w:val="15"/>
              </w:rPr>
            </w:pPr>
            <w:r>
              <w:rPr>
                <w:rFonts w:hint="eastAsia"/>
                <w:b/>
                <w:sz w:val="15"/>
                <w:szCs w:val="15"/>
              </w:rPr>
              <w:t>个人投资者</w:t>
            </w:r>
          </w:p>
        </w:tc>
      </w:tr>
      <w:tr w:rsidR="003F4556" w14:paraId="49270046"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C45CA78" w14:textId="77777777" w:rsidR="003F4556" w:rsidRDefault="00F71BCF">
            <w:pPr>
              <w:widowControl/>
              <w:spacing w:line="360" w:lineRule="auto"/>
              <w:rPr>
                <w:rFonts w:hint="eastAsia"/>
                <w:color w:val="3D3D3D"/>
                <w:kern w:val="0"/>
                <w:sz w:val="13"/>
                <w:szCs w:val="13"/>
              </w:rPr>
            </w:pPr>
            <w:r>
              <w:rPr>
                <w:rFonts w:hint="eastAsia"/>
                <w:sz w:val="15"/>
                <w:szCs w:val="15"/>
              </w:rPr>
              <w:t>签名：</w:t>
            </w:r>
          </w:p>
          <w:p w14:paraId="4C75400D" w14:textId="77777777" w:rsidR="003F4556" w:rsidRDefault="00F71BCF">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F4556" w14:paraId="2417E3DF"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8425731" w14:textId="77777777" w:rsidR="003F4556" w:rsidRDefault="00F71BCF">
            <w:pPr>
              <w:widowControl/>
              <w:spacing w:line="400" w:lineRule="exact"/>
              <w:jc w:val="center"/>
              <w:rPr>
                <w:rFonts w:hint="eastAsia"/>
                <w:sz w:val="15"/>
                <w:szCs w:val="15"/>
              </w:rPr>
            </w:pPr>
            <w:r>
              <w:rPr>
                <w:rFonts w:hint="eastAsia"/>
                <w:b/>
                <w:bCs/>
                <w:color w:val="3D3D3D"/>
                <w:kern w:val="0"/>
                <w:sz w:val="15"/>
                <w:szCs w:val="15"/>
              </w:rPr>
              <w:t>机构投资者</w:t>
            </w:r>
          </w:p>
        </w:tc>
      </w:tr>
      <w:tr w:rsidR="003F4556" w14:paraId="1E1D990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38D993C" w14:textId="77777777" w:rsidR="003F4556" w:rsidRDefault="003F4556">
            <w:pPr>
              <w:widowControl/>
              <w:spacing w:line="200" w:lineRule="exact"/>
              <w:jc w:val="left"/>
              <w:rPr>
                <w:rFonts w:hint="eastAsia"/>
                <w:b/>
                <w:bCs/>
                <w:color w:val="3D3D3D"/>
                <w:kern w:val="0"/>
                <w:sz w:val="15"/>
                <w:szCs w:val="15"/>
              </w:rPr>
            </w:pPr>
          </w:p>
          <w:p w14:paraId="2A3C679E" w14:textId="77777777" w:rsidR="003F4556" w:rsidRDefault="00F71BCF">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14:paraId="6A5FE38D" w14:textId="77777777" w:rsidR="003F4556" w:rsidRDefault="003F4556">
            <w:pPr>
              <w:widowControl/>
              <w:spacing w:line="200" w:lineRule="exact"/>
              <w:jc w:val="left"/>
              <w:rPr>
                <w:rFonts w:hint="eastAsia"/>
                <w:b/>
                <w:bCs/>
                <w:color w:val="3D3D3D"/>
                <w:kern w:val="0"/>
                <w:sz w:val="15"/>
                <w:szCs w:val="15"/>
              </w:rPr>
            </w:pPr>
          </w:p>
          <w:p w14:paraId="7BA9792D" w14:textId="77777777" w:rsidR="003F4556" w:rsidRDefault="00F71BCF">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F9AB533" w14:textId="77777777" w:rsidR="003F4556" w:rsidRDefault="003F4556">
            <w:pPr>
              <w:widowControl/>
              <w:spacing w:line="200" w:lineRule="exact"/>
              <w:jc w:val="left"/>
              <w:rPr>
                <w:rFonts w:hint="eastAsia"/>
                <w:color w:val="3D3D3D"/>
                <w:kern w:val="0"/>
                <w:sz w:val="13"/>
                <w:szCs w:val="13"/>
              </w:rPr>
            </w:pPr>
          </w:p>
          <w:p w14:paraId="5D26371F" w14:textId="77777777" w:rsidR="003F4556" w:rsidRDefault="00F71BCF">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F4556" w14:paraId="411D7222"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08533B4" w14:textId="77777777" w:rsidR="003F4556" w:rsidRDefault="00F71BCF">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3F4556" w14:paraId="0446A711"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1B05201" w14:textId="77777777" w:rsidR="003F4556" w:rsidRDefault="00F71BCF">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2583DB38" w14:textId="77777777" w:rsidR="003F4556" w:rsidRDefault="00F71BCF">
      <w:pPr>
        <w:rPr>
          <w:rFonts w:hint="eastAsia"/>
        </w:rPr>
      </w:pPr>
      <w:r>
        <w:br w:type="page"/>
      </w:r>
    </w:p>
    <w:p w14:paraId="4E7DB4FB" w14:textId="77777777" w:rsidR="003F4556" w:rsidRDefault="00F71BCF">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4794DF85" w14:textId="77777777" w:rsidR="003F4556" w:rsidRDefault="00F71BCF">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54FBF18" w14:textId="77777777" w:rsidR="003F4556" w:rsidRDefault="00F71BCF">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3F4556" w14:paraId="766D02BC"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4F62C406" w14:textId="77777777" w:rsidR="003F4556" w:rsidRDefault="00F71BCF">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B06FEE3" w14:textId="77777777" w:rsidR="003F4556" w:rsidRDefault="00F71BCF">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3F4556" w14:paraId="396F4607"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F0ECFF2" w14:textId="77777777" w:rsidR="003F4556" w:rsidRDefault="00F71BCF">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064C5541" w14:textId="77777777" w:rsidR="003F4556" w:rsidRDefault="00F71BCF">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3F4556" w14:paraId="17725D68"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CDE42D8" w14:textId="77777777" w:rsidR="003F4556" w:rsidRDefault="00F71BCF">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75B76388" w14:textId="77777777" w:rsidR="003F4556" w:rsidRDefault="00F71BCF">
            <w:pPr>
              <w:widowControl/>
              <w:spacing w:line="200" w:lineRule="exact"/>
              <w:jc w:val="left"/>
              <w:rPr>
                <w:rFonts w:hint="eastAsia"/>
                <w:kern w:val="0"/>
                <w:sz w:val="18"/>
                <w:szCs w:val="18"/>
              </w:rPr>
            </w:pPr>
            <w:r>
              <w:rPr>
                <w:rFonts w:hint="eastAsia"/>
                <w:kern w:val="0"/>
                <w:sz w:val="18"/>
                <w:szCs w:val="18"/>
              </w:rPr>
              <w:t>公开募集</w:t>
            </w:r>
          </w:p>
        </w:tc>
      </w:tr>
      <w:tr w:rsidR="003F4556" w14:paraId="3A914D84"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9762225" w14:textId="77777777" w:rsidR="003F4556" w:rsidRDefault="00F71BCF">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6408A43B" w14:textId="77777777" w:rsidR="003F4556" w:rsidRDefault="00F71BCF">
            <w:pPr>
              <w:widowControl/>
              <w:spacing w:line="200" w:lineRule="exact"/>
              <w:jc w:val="left"/>
              <w:rPr>
                <w:rFonts w:hint="eastAsia"/>
                <w:kern w:val="0"/>
                <w:sz w:val="18"/>
                <w:szCs w:val="18"/>
              </w:rPr>
            </w:pPr>
            <w:r>
              <w:rPr>
                <w:rFonts w:hint="eastAsia"/>
                <w:kern w:val="0"/>
                <w:sz w:val="18"/>
                <w:szCs w:val="18"/>
              </w:rPr>
              <w:t>ZC108691944598</w:t>
            </w:r>
          </w:p>
        </w:tc>
      </w:tr>
      <w:tr w:rsidR="003F4556" w14:paraId="449EBC59"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5791DF" w14:textId="77777777" w:rsidR="003F4556" w:rsidRDefault="00F71BCF">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01841ED0" w14:textId="77777777" w:rsidR="003F4556" w:rsidRDefault="00F71BCF">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3F4556" w14:paraId="2B6441C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AC714F" w14:textId="77777777" w:rsidR="003F4556" w:rsidRDefault="00F71BCF">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2A83B3E0" w14:textId="77777777" w:rsidR="003F4556" w:rsidRDefault="00F71BCF">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14:paraId="1998597E" w14:textId="77777777" w:rsidR="003F4556" w:rsidRDefault="00F71BCF">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14:paraId="04ADE455" w14:textId="77777777" w:rsidR="003F4556" w:rsidRDefault="00F71BCF">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14:paraId="1E1D5524" w14:textId="77777777" w:rsidR="003F4556" w:rsidRDefault="00F71BCF">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14:paraId="66580BC2" w14:textId="77777777" w:rsidR="003F4556" w:rsidRDefault="00F71BCF">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14:paraId="5AC80ED5" w14:textId="77777777" w:rsidR="003F4556" w:rsidRDefault="00F71BCF">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14:paraId="47EDD6CC" w14:textId="77777777" w:rsidR="003F4556" w:rsidRDefault="00F71BCF">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14:paraId="0A562CA6" w14:textId="77777777" w:rsidR="003F4556" w:rsidRDefault="00F71BCF">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14:paraId="26FB9C4C" w14:textId="77777777" w:rsidR="003F4556" w:rsidRDefault="00F71BCF">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14:paraId="1DA7C7BC" w14:textId="77777777" w:rsidR="003F4556" w:rsidRDefault="00F71BCF">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14:paraId="48A62CA5" w14:textId="77777777" w:rsidR="003F4556" w:rsidRDefault="00F71BCF">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14:paraId="2A0B9C5F" w14:textId="77777777" w:rsidR="003F4556" w:rsidRDefault="00F71BCF">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14:paraId="1A7AA79B" w14:textId="77777777" w:rsidR="003F4556" w:rsidRDefault="00F71BCF">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14:paraId="6E7C9689" w14:textId="77777777" w:rsidR="003F4556" w:rsidRDefault="00F71BCF">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14:paraId="3CA7EC92" w14:textId="77777777" w:rsidR="003F4556" w:rsidRDefault="00F71BCF">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14:paraId="112B7EF9" w14:textId="77777777" w:rsidR="003F4556" w:rsidRDefault="00F71BCF">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14:paraId="4CB2D971" w14:textId="77777777" w:rsidR="003F4556" w:rsidRDefault="00F71BCF">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14:paraId="044CACBB" w14:textId="77777777" w:rsidR="003F4556" w:rsidRDefault="00F71BCF">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14:paraId="0C8B2BE6" w14:textId="77777777" w:rsidR="003F4556" w:rsidRDefault="00F71BCF">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14:paraId="521FBF3D" w14:textId="77777777" w:rsidR="003F4556" w:rsidRDefault="00F71BCF">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14:paraId="26F87934" w14:textId="77777777" w:rsidR="003F4556" w:rsidRDefault="00F71BCF">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14:paraId="254E84E7" w14:textId="77777777" w:rsidR="003F4556" w:rsidRDefault="00F71BCF">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14:paraId="504D508F" w14:textId="77777777" w:rsidR="003F4556" w:rsidRDefault="00F71BCF">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14:paraId="41185218" w14:textId="77777777" w:rsidR="003F4556" w:rsidRDefault="00F71BCF">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14:paraId="5D123BE2" w14:textId="77777777" w:rsidR="003F4556" w:rsidRDefault="00F71BCF">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14:paraId="1F902CCA" w14:textId="77777777" w:rsidR="003F4556" w:rsidRDefault="00F71BCF">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14:paraId="7912F322" w14:textId="77777777" w:rsidR="003F4556" w:rsidRDefault="00F71BCF">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14:paraId="67065091" w14:textId="77777777" w:rsidR="003F4556" w:rsidRDefault="00F71BCF">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14:paraId="784DB632" w14:textId="77777777" w:rsidR="003F4556" w:rsidRDefault="00F71BCF">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14:paraId="58538F1A" w14:textId="77777777" w:rsidR="003F4556" w:rsidRDefault="00F71BCF">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14:paraId="18A5CADD" w14:textId="77777777" w:rsidR="003F4556" w:rsidRDefault="00F71BCF">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3F4556" w14:paraId="2E0A2C5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3C1954" w14:textId="77777777" w:rsidR="003F4556" w:rsidRDefault="00F71BCF">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5CA48188" w14:textId="77777777" w:rsidR="003F4556" w:rsidRDefault="00F71BCF">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3F4556" w14:paraId="0321E32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5357E6" w14:textId="77777777" w:rsidR="003F4556" w:rsidRDefault="00F71BCF">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335FF40A" w14:textId="77777777" w:rsidR="003F4556" w:rsidRDefault="00F71BCF">
            <w:pPr>
              <w:spacing w:line="200" w:lineRule="exact"/>
              <w:rPr>
                <w:rFonts w:hint="eastAsia"/>
              </w:rPr>
            </w:pPr>
            <w:r>
              <w:rPr>
                <w:rFonts w:cs="宋体"/>
                <w:sz w:val="18"/>
                <w:szCs w:val="18"/>
              </w:rPr>
              <w:t>全国</w:t>
            </w:r>
          </w:p>
        </w:tc>
      </w:tr>
      <w:tr w:rsidR="003F4556" w14:paraId="04F6D6C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14EA06" w14:textId="77777777" w:rsidR="003F4556" w:rsidRDefault="00F71BCF">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2B62B642" w14:textId="77777777" w:rsidR="003F4556" w:rsidRDefault="00F71BCF">
            <w:pPr>
              <w:widowControl/>
              <w:spacing w:line="200" w:lineRule="exact"/>
              <w:jc w:val="left"/>
              <w:textAlignment w:val="center"/>
              <w:rPr>
                <w:rFonts w:hint="eastAsia"/>
                <w:kern w:val="0"/>
                <w:sz w:val="18"/>
                <w:szCs w:val="18"/>
              </w:rPr>
            </w:pPr>
            <w:r>
              <w:rPr>
                <w:rFonts w:hint="eastAsia"/>
                <w:kern w:val="0"/>
                <w:sz w:val="18"/>
                <w:szCs w:val="18"/>
              </w:rPr>
              <w:t>人民币</w:t>
            </w:r>
          </w:p>
        </w:tc>
      </w:tr>
      <w:tr w:rsidR="003F4556" w14:paraId="6704D118"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9B1B44" w14:textId="77777777" w:rsidR="003F4556" w:rsidRDefault="00F71BCF">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3571BA4C" w14:textId="77777777" w:rsidR="003F4556" w:rsidRDefault="00F71BCF">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3F4556" w14:paraId="2C6B72B4"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D67D9B" w14:textId="77777777" w:rsidR="003F4556" w:rsidRDefault="00F71BCF">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459D6EC3" w14:textId="77777777" w:rsidR="003F4556" w:rsidRDefault="00F71BCF">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43AF054F" w14:textId="77777777" w:rsidR="003F4556" w:rsidRDefault="00F71BCF">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F4556" w14:paraId="78DB9483"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1C366A" w14:textId="77777777" w:rsidR="003F4556" w:rsidRDefault="00F71BCF">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22603DE0" w14:textId="77777777" w:rsidR="003F4556" w:rsidRDefault="00F71BCF">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14:paraId="61328B25" w14:textId="77777777" w:rsidR="003F4556" w:rsidRDefault="00F71BCF">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6B11034C" w14:textId="77777777" w:rsidR="003F4556" w:rsidRDefault="00F71BCF">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6B87A4A" w14:textId="77777777" w:rsidR="003F4556" w:rsidRDefault="00F71BCF">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6E383023" w14:textId="77777777" w:rsidR="003F4556" w:rsidRDefault="00F71BCF">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7C9BA4F3" w14:textId="77777777" w:rsidR="003F4556" w:rsidRDefault="00F71BCF">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7A13F064" w14:textId="77777777" w:rsidR="003F4556" w:rsidRDefault="00F71BCF">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14:paraId="69FA1EBE" w14:textId="77777777" w:rsidR="003F4556" w:rsidRDefault="00F71BCF">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3B7A46F3" w14:textId="77777777" w:rsidR="003F4556" w:rsidRDefault="00F71BCF">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5D00AFA4" w14:textId="77777777" w:rsidR="003F4556" w:rsidRDefault="00F71BCF">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7E5F1ED6" w14:textId="77777777" w:rsidR="003F4556" w:rsidRDefault="00F71BCF">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222EE60A" w14:textId="77777777" w:rsidR="003F4556" w:rsidRDefault="00F71BCF">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7C3BCF7E" w14:textId="77777777" w:rsidR="003F4556" w:rsidRDefault="00F71BCF">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1D940804" w14:textId="77777777" w:rsidR="003F4556" w:rsidRDefault="00F71BCF">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53044304" w14:textId="77777777" w:rsidR="003F4556" w:rsidRDefault="00F71BCF">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658BC7D1" w14:textId="77777777" w:rsidR="003F4556" w:rsidRDefault="00F71BCF">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3E7D9530" w14:textId="77777777" w:rsidR="003F4556" w:rsidRDefault="00F71BCF">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72D11A5E" w14:textId="77777777" w:rsidR="003F4556" w:rsidRDefault="00F71BCF">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5AED705F" w14:textId="77777777" w:rsidR="003F4556" w:rsidRDefault="00F71BCF">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1FCDFD3" w14:textId="77777777" w:rsidR="003F4556" w:rsidRDefault="00F71BCF">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3D239066" w14:textId="77777777" w:rsidR="003F4556" w:rsidRDefault="00F71BCF">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18675E5E" w14:textId="77777777" w:rsidR="003F4556" w:rsidRDefault="00F71BCF">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509BF04C" w14:textId="77777777" w:rsidR="003F4556" w:rsidRDefault="00F71BCF">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095E7DA3" w14:textId="77777777" w:rsidR="003F4556" w:rsidRDefault="00F71BCF">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14:paraId="09068A85" w14:textId="77777777" w:rsidR="003F4556" w:rsidRDefault="00F71BCF">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14:paraId="5AFCBB8C" w14:textId="77777777" w:rsidR="003F4556" w:rsidRDefault="00F71BCF">
            <w:pPr>
              <w:spacing w:line="200" w:lineRule="exact"/>
              <w:rPr>
                <w:rFonts w:hint="eastAsia"/>
              </w:rPr>
            </w:pPr>
            <w:r>
              <w:rPr>
                <w:rFonts w:cs="宋体"/>
                <w:sz w:val="18"/>
                <w:szCs w:val="18"/>
              </w:rPr>
              <w:t>G2</w:t>
            </w:r>
            <w:r>
              <w:rPr>
                <w:rFonts w:cs="宋体"/>
                <w:sz w:val="18"/>
                <w:szCs w:val="18"/>
              </w:rPr>
              <w:t>份额：成都银行股份有限公司客户。</w:t>
            </w:r>
          </w:p>
          <w:p w14:paraId="2CB3E2A5" w14:textId="77777777" w:rsidR="003F4556" w:rsidRDefault="00F71BCF">
            <w:pPr>
              <w:spacing w:line="200" w:lineRule="exact"/>
              <w:rPr>
                <w:rFonts w:hint="eastAsia"/>
              </w:rPr>
            </w:pPr>
            <w:r>
              <w:rPr>
                <w:rFonts w:cs="宋体"/>
                <w:sz w:val="18"/>
                <w:szCs w:val="18"/>
              </w:rPr>
              <w:t>G3</w:t>
            </w:r>
            <w:r>
              <w:rPr>
                <w:rFonts w:cs="宋体"/>
                <w:sz w:val="18"/>
                <w:szCs w:val="18"/>
              </w:rPr>
              <w:t>份额：成都银行股份有限公司客户。</w:t>
            </w:r>
          </w:p>
          <w:p w14:paraId="0C0AA64B" w14:textId="77777777" w:rsidR="003F4556" w:rsidRDefault="00F71BCF">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14:paraId="0F9A3044" w14:textId="77777777" w:rsidR="003F4556" w:rsidRDefault="00F71BCF">
            <w:pPr>
              <w:spacing w:line="200" w:lineRule="exact"/>
              <w:rPr>
                <w:rFonts w:hint="eastAsia"/>
              </w:rPr>
            </w:pPr>
            <w:r>
              <w:rPr>
                <w:rFonts w:cs="宋体"/>
                <w:sz w:val="18"/>
                <w:szCs w:val="18"/>
              </w:rPr>
              <w:t>G4</w:t>
            </w:r>
            <w:r>
              <w:rPr>
                <w:rFonts w:cs="宋体"/>
                <w:sz w:val="18"/>
                <w:szCs w:val="18"/>
              </w:rPr>
              <w:t>份额：成都银行股份有限公司客户。</w:t>
            </w:r>
          </w:p>
          <w:p w14:paraId="293A49D7" w14:textId="77777777" w:rsidR="003F4556" w:rsidRDefault="00F71BCF">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14:paraId="3C2F8C3B" w14:textId="77777777" w:rsidR="003F4556" w:rsidRDefault="00F71BCF">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07238615" w14:textId="77777777" w:rsidR="003F4556" w:rsidRDefault="00F71BCF">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3F4556" w14:paraId="0CAFFAE2"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DD7155"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3C519A94" w14:textId="77777777" w:rsidR="003F4556" w:rsidRDefault="00F71BCF">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14:paraId="21A3EB4C" w14:textId="77777777" w:rsidR="003F4556" w:rsidRDefault="00F71BCF">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288679AF" w14:textId="77777777" w:rsidR="003F4556" w:rsidRDefault="00F71BCF">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49F6F575" w14:textId="77777777" w:rsidR="003F4556" w:rsidRDefault="00F71BCF">
            <w:pPr>
              <w:spacing w:line="200" w:lineRule="exact"/>
              <w:rPr>
                <w:rFonts w:hint="eastAsia"/>
              </w:rPr>
            </w:pPr>
            <w:r>
              <w:rPr>
                <w:rFonts w:cs="宋体"/>
                <w:sz w:val="18"/>
                <w:szCs w:val="18"/>
              </w:rPr>
              <w:t>H3</w:t>
            </w:r>
            <w:r>
              <w:rPr>
                <w:rFonts w:cs="宋体"/>
                <w:sz w:val="18"/>
                <w:szCs w:val="18"/>
              </w:rPr>
              <w:t>份额：</w:t>
            </w:r>
          </w:p>
          <w:p w14:paraId="22335CE7" w14:textId="77777777" w:rsidR="003F4556" w:rsidRDefault="00F71BCF">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14:paraId="277FC3C4" w14:textId="77777777" w:rsidR="003F4556" w:rsidRDefault="00F71BCF">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6B85F25E" w14:textId="77777777" w:rsidR="003F4556" w:rsidRDefault="00F71BCF">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3F4556" w14:paraId="172404A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63877F5" w14:textId="77777777" w:rsidR="003F4556" w:rsidRDefault="00F71BCF">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4F5ED343" w14:textId="77777777" w:rsidR="003F4556" w:rsidRDefault="00F71BCF">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03DB8257" w14:textId="77777777" w:rsidR="003F4556" w:rsidRDefault="00F71BCF">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3F4556" w14:paraId="5A2D2BB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D2FAE4"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47EFEB92" w14:textId="77777777" w:rsidR="003F4556" w:rsidRDefault="00F71BCF">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3F4556" w14:paraId="46AC154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F2BFA2" w14:textId="77777777" w:rsidR="003F4556" w:rsidRDefault="00F71BCF">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8AE6D83" w14:textId="77777777" w:rsidR="003F4556" w:rsidRDefault="00F71BCF">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3F4556" w14:paraId="4A7103F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2B83036" w14:textId="77777777" w:rsidR="003F4556" w:rsidRDefault="00F71BCF">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7F1E5A09" w14:textId="77777777" w:rsidR="003F4556" w:rsidRDefault="00F71BCF">
            <w:pPr>
              <w:spacing w:line="200" w:lineRule="exact"/>
              <w:rPr>
                <w:rFonts w:hint="eastAsia"/>
              </w:rPr>
            </w:pPr>
            <w:r>
              <w:rPr>
                <w:rFonts w:cs="宋体"/>
                <w:sz w:val="18"/>
                <w:szCs w:val="18"/>
              </w:rPr>
              <w:t>本理财产品每期封闭期为一年，当期封闭期起止时间以公告为准。</w:t>
            </w:r>
          </w:p>
        </w:tc>
      </w:tr>
      <w:tr w:rsidR="003F4556" w14:paraId="608B12B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B27FA2" w14:textId="77777777" w:rsidR="003F4556" w:rsidRDefault="00F71BCF">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6D766AF" w14:textId="77777777" w:rsidR="003F4556" w:rsidRDefault="00F71BCF">
            <w:pPr>
              <w:spacing w:line="200" w:lineRule="exact"/>
              <w:rPr>
                <w:rFonts w:hint="eastAsia"/>
                <w:color w:val="000000"/>
                <w:kern w:val="0"/>
                <w:sz w:val="18"/>
                <w:szCs w:val="18"/>
              </w:rPr>
            </w:pPr>
            <w:r>
              <w:rPr>
                <w:rFonts w:hint="eastAsia"/>
                <w:color w:val="000000"/>
                <w:kern w:val="0"/>
                <w:sz w:val="18"/>
                <w:szCs w:val="18"/>
              </w:rPr>
              <w:t>同产品成立日</w:t>
            </w:r>
          </w:p>
        </w:tc>
      </w:tr>
      <w:tr w:rsidR="003F4556" w14:paraId="66F04AE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25A4A87" w14:textId="77777777" w:rsidR="003F4556" w:rsidRDefault="00F71BCF">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6CE9F887" w14:textId="77777777" w:rsidR="003F4556" w:rsidRDefault="00F71BCF">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3F4556" w14:paraId="3CBE4D5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7757EA" w14:textId="77777777" w:rsidR="003F4556" w:rsidRDefault="00F71BCF">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1C74827A" w14:textId="77777777" w:rsidR="003F4556" w:rsidRDefault="00F71BCF">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3F4556" w14:paraId="12AA0855"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A93C2C" w14:textId="77777777" w:rsidR="003F4556" w:rsidRDefault="00F71BCF">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567647B7" w14:textId="77777777" w:rsidR="003F4556" w:rsidRDefault="00F71BCF">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3F4556" w14:paraId="23D809DF"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0E57FB" w14:textId="77777777" w:rsidR="003F4556" w:rsidRDefault="00F71BCF">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1520D60" w14:textId="77777777" w:rsidR="003F4556" w:rsidRDefault="00F71BCF">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3F4556" w14:paraId="526146B8"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FF7C5D" w14:textId="77777777" w:rsidR="003F4556" w:rsidRDefault="00F71BCF">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152D926" w14:textId="77777777" w:rsidR="003F4556" w:rsidRDefault="00F71BCF">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3F4556" w14:paraId="31DFC7F1"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E2D85B" w14:textId="77777777" w:rsidR="003F4556" w:rsidRDefault="00F71BCF">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31932142" w14:textId="77777777" w:rsidR="003F4556" w:rsidRDefault="00F71BCF">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14:paraId="746FA0BD" w14:textId="77777777" w:rsidR="003F4556" w:rsidRDefault="00F71BCF">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7976629A" w14:textId="77777777" w:rsidR="003F4556" w:rsidRDefault="00F71BCF">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DB1962C" w14:textId="77777777" w:rsidR="003F4556" w:rsidRDefault="00F71BCF">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30DAE2F0" w14:textId="77777777" w:rsidR="003F4556" w:rsidRDefault="00F71BCF">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5840D991" w14:textId="77777777" w:rsidR="003F4556" w:rsidRDefault="00F71BCF">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4AE77B59" w14:textId="77777777" w:rsidR="003F4556" w:rsidRDefault="00F71BCF">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2D73DFD9" w14:textId="77777777" w:rsidR="003F4556" w:rsidRDefault="00F71BCF">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15F4B7E" w14:textId="77777777" w:rsidR="003F4556" w:rsidRDefault="00F71BCF">
            <w:pPr>
              <w:spacing w:line="200" w:lineRule="exact"/>
              <w:jc w:val="left"/>
              <w:rPr>
                <w:rFonts w:hint="eastAsia"/>
              </w:rPr>
            </w:pPr>
            <w:r>
              <w:rPr>
                <w:rFonts w:cs="宋体"/>
                <w:sz w:val="18"/>
                <w:szCs w:val="18"/>
              </w:rPr>
              <w:t>产品开放期如有调整以管理人公告为准。</w:t>
            </w:r>
          </w:p>
          <w:p w14:paraId="4FDFFB70" w14:textId="77777777" w:rsidR="003F4556" w:rsidRDefault="00F71BCF">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5EBDC948" w14:textId="77777777" w:rsidR="003F4556" w:rsidRDefault="00F71BCF">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3F4556" w14:paraId="1BDD247A"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063AE5"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70E54EF" w14:textId="77777777" w:rsidR="003F4556" w:rsidRDefault="00F71BCF">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3F4556" w14:paraId="5B87595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CD1305" w14:textId="77777777" w:rsidR="003F4556" w:rsidRDefault="00F71BCF">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F5F7139" w14:textId="77777777" w:rsidR="003F4556" w:rsidRDefault="00F71BCF">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3F4556" w14:paraId="6DA2A1F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7B634D" w14:textId="77777777" w:rsidR="003F4556" w:rsidRDefault="00F71BCF">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29D751E" w14:textId="77777777" w:rsidR="003F4556" w:rsidRDefault="00F71BCF">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3F4556" w14:paraId="5F4898CA"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2D598E" w14:textId="77777777" w:rsidR="003F4556" w:rsidRDefault="00F71BCF">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4DD163B1" w14:textId="77777777" w:rsidR="003F4556" w:rsidRDefault="00F71BCF">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74EA6599" w14:textId="77777777" w:rsidR="003F4556" w:rsidRDefault="00F71BCF">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3F4556" w14:paraId="292F9239"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1A611C" w14:textId="77777777" w:rsidR="003F4556" w:rsidRDefault="00F71BCF">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20C664F" w14:textId="77777777" w:rsidR="003F4556" w:rsidRDefault="00F71BCF">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20BDB759" w14:textId="77777777" w:rsidR="003F4556" w:rsidRDefault="00F71BCF">
            <w:pPr>
              <w:spacing w:line="200" w:lineRule="exact"/>
              <w:jc w:val="left"/>
              <w:rPr>
                <w:rFonts w:hint="eastAsia"/>
              </w:rPr>
            </w:pPr>
            <w:r>
              <w:rPr>
                <w:rFonts w:cs="宋体"/>
                <w:sz w:val="18"/>
                <w:szCs w:val="18"/>
              </w:rPr>
              <w:t>分红权益登记日指管理人确认投资者所持份额是否享受本次分红的日期。</w:t>
            </w:r>
          </w:p>
        </w:tc>
      </w:tr>
      <w:tr w:rsidR="003F4556" w14:paraId="436851D4"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0953B9" w14:textId="77777777" w:rsidR="003F4556" w:rsidRDefault="00F71BCF">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7DDDB0D4" w14:textId="77777777" w:rsidR="003F4556" w:rsidRDefault="00F71BCF">
            <w:pPr>
              <w:spacing w:line="200" w:lineRule="exact"/>
              <w:jc w:val="left"/>
              <w:rPr>
                <w:rFonts w:hint="eastAsia"/>
              </w:rPr>
            </w:pPr>
            <w:r>
              <w:rPr>
                <w:rFonts w:cs="宋体"/>
                <w:sz w:val="18"/>
                <w:szCs w:val="18"/>
              </w:rPr>
              <w:t>本理财产品募集的资金投资于以下金融资产和金融工具，包括但不限于：</w:t>
            </w:r>
          </w:p>
          <w:p w14:paraId="3CD59FF0" w14:textId="77777777" w:rsidR="003F4556" w:rsidRDefault="00F71BCF">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14:paraId="6A659BD1" w14:textId="77777777" w:rsidR="003F4556" w:rsidRDefault="00F71BCF">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571794C4" w14:textId="77777777" w:rsidR="003F4556" w:rsidRDefault="00F71BCF">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EB2F600" w14:textId="77777777" w:rsidR="003F4556" w:rsidRDefault="00F71BCF">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14:paraId="72942CD2" w14:textId="77777777" w:rsidR="003F4556" w:rsidRDefault="00F71BCF">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14:paraId="398877CA" w14:textId="77777777" w:rsidR="003F4556" w:rsidRDefault="00F71BCF">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3F4556" w14:paraId="7A14ACE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181CDE" w14:textId="77777777" w:rsidR="003F4556" w:rsidRDefault="00F71BCF">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7C1824DF" w14:textId="77777777" w:rsidR="003F4556" w:rsidRDefault="00F71BCF">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454B7001" w14:textId="77777777" w:rsidR="003F4556" w:rsidRDefault="00F71BCF">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3F4556" w14:paraId="7C01436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3A1242" w14:textId="77777777" w:rsidR="003F4556" w:rsidRDefault="00F71BCF">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7CDB16A9" w14:textId="77777777" w:rsidR="003F4556" w:rsidRDefault="00F71BCF">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3F4556" w14:paraId="3328C89D"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84E4D8" w14:textId="77777777" w:rsidR="003F4556" w:rsidRDefault="00F71BCF">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204C257C" w14:textId="77777777" w:rsidR="003F4556" w:rsidRDefault="00F71BCF">
            <w:pPr>
              <w:spacing w:line="200" w:lineRule="exact"/>
              <w:rPr>
                <w:rFonts w:hint="eastAsia"/>
              </w:rPr>
            </w:pPr>
            <w:r>
              <w:rPr>
                <w:rFonts w:cs="宋体"/>
                <w:b/>
                <w:sz w:val="18"/>
                <w:szCs w:val="18"/>
              </w:rPr>
              <w:t>本理财产品拟投资以下备选非标准化债权类资产：</w:t>
            </w:r>
          </w:p>
          <w:p w14:paraId="2446D8EB" w14:textId="77777777" w:rsidR="003F4556" w:rsidRDefault="00F71BCF">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4CFC852A" w14:textId="77777777" w:rsidR="003F4556" w:rsidRDefault="00F71BCF">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0E8D7547" w14:textId="77777777" w:rsidR="003F4556" w:rsidRDefault="00F71BCF">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63D8D02D" w14:textId="77777777" w:rsidR="003F4556" w:rsidRDefault="00F71BCF">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0FB72EB5" w14:textId="77777777" w:rsidR="003F4556" w:rsidRDefault="00F71BCF">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01879FDD" w14:textId="77777777" w:rsidR="003F4556" w:rsidRDefault="00F71BCF">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4B0C870C" w14:textId="77777777" w:rsidR="003F4556" w:rsidRDefault="00F71BCF">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3AA5C62E" w14:textId="77777777" w:rsidR="003F4556" w:rsidRDefault="00F71BCF">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04B0AA75" w14:textId="77777777" w:rsidR="003F4556" w:rsidRDefault="00F71BCF">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0887F285" w14:textId="77777777" w:rsidR="003F4556" w:rsidRDefault="00F71BCF">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626F8BA4" w14:textId="77777777" w:rsidR="003F4556" w:rsidRDefault="00F71BCF">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6C4CFCAD" w14:textId="77777777" w:rsidR="003F4556" w:rsidRDefault="00F71BCF">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60865A7A" w14:textId="77777777" w:rsidR="003F4556" w:rsidRDefault="00F71BCF">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1D49EE3D" w14:textId="77777777" w:rsidR="003F4556" w:rsidRDefault="00F71BCF">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38454D90" w14:textId="77777777" w:rsidR="003F4556" w:rsidRDefault="00F71BCF">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14:paraId="55BD5804" w14:textId="77777777" w:rsidR="003F4556" w:rsidRDefault="00F71BCF">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14:paraId="5BE66EF6" w14:textId="77777777" w:rsidR="003F4556" w:rsidRDefault="00F71BCF">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23BC795" w14:textId="77777777" w:rsidR="003F4556" w:rsidRDefault="00F71BCF">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A646E67" w14:textId="77777777" w:rsidR="003F4556" w:rsidRDefault="00F71BCF">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9EC4600" w14:textId="77777777" w:rsidR="003F4556" w:rsidRDefault="00F71BCF">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38464D03" w14:textId="77777777" w:rsidR="003F4556" w:rsidRDefault="00F71BCF">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7C052BDA" w14:textId="77777777" w:rsidR="003F4556" w:rsidRDefault="00F71BCF">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6D703A23" w14:textId="77777777" w:rsidR="003F4556" w:rsidRDefault="00F71BCF">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057338F2" w14:textId="77777777" w:rsidR="003F4556" w:rsidRDefault="00F71BCF">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05C4281" w14:textId="77777777" w:rsidR="003F4556" w:rsidRDefault="00F71BCF">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14:paraId="5E70173E" w14:textId="77777777" w:rsidR="003F4556" w:rsidRDefault="00F71BCF">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D389133" w14:textId="77777777" w:rsidR="003F4556" w:rsidRDefault="00F71BCF">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4E2705AD" w14:textId="77777777" w:rsidR="003F4556" w:rsidRDefault="00F71BCF">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4A11A7DF" w14:textId="77777777" w:rsidR="003F4556" w:rsidRDefault="00F71BCF">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2261F0AD" w14:textId="77777777" w:rsidR="003F4556" w:rsidRDefault="00F71BCF">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25AEE72" w14:textId="77777777" w:rsidR="003F4556" w:rsidRDefault="00F71BCF">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57A5DD7" w14:textId="77777777" w:rsidR="003F4556" w:rsidRDefault="00F71BCF">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26EAD17" w14:textId="77777777" w:rsidR="003F4556" w:rsidRDefault="00F71BCF">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AF316BC" w14:textId="77777777" w:rsidR="003F4556" w:rsidRDefault="00F71BCF">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ABBF9CC" w14:textId="77777777" w:rsidR="003F4556" w:rsidRDefault="00F71BCF">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86AD63C" w14:textId="77777777" w:rsidR="003F4556" w:rsidRDefault="00F71BCF">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75A98E71" w14:textId="77777777" w:rsidR="003F4556" w:rsidRDefault="00F71BCF">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14:paraId="04CA6C4E" w14:textId="77777777" w:rsidR="003F4556" w:rsidRDefault="00F71BCF">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64A9AB80" w14:textId="77777777" w:rsidR="003F4556" w:rsidRDefault="00F71BCF">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C252C0F" w14:textId="77777777" w:rsidR="003F4556" w:rsidRDefault="00F71BCF">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19181E22" w14:textId="77777777" w:rsidR="003F4556" w:rsidRDefault="00F71BCF">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14:paraId="4D48BA4B" w14:textId="77777777" w:rsidR="003F4556" w:rsidRDefault="00F71BCF">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7A1FB512" w14:textId="77777777" w:rsidR="003F4556" w:rsidRDefault="00F71BCF">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2D726DF9" w14:textId="77777777" w:rsidR="003F4556" w:rsidRDefault="00F71BCF">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9F1BBCE" w14:textId="77777777" w:rsidR="003F4556" w:rsidRDefault="00F71BCF">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14:paraId="69BE9936" w14:textId="77777777" w:rsidR="003F4556" w:rsidRDefault="00F71BCF">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14:paraId="5008A27B" w14:textId="77777777" w:rsidR="003F4556" w:rsidRDefault="00F71BCF">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14:paraId="764E17CE" w14:textId="77777777" w:rsidR="003F4556" w:rsidRDefault="00F71BCF">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14:paraId="2CF432D9" w14:textId="77777777" w:rsidR="003F4556" w:rsidRDefault="00F71BCF">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14:paraId="2F4F6FCC" w14:textId="77777777" w:rsidR="003F4556" w:rsidRDefault="00F71BCF">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14:paraId="1580AB18" w14:textId="77777777" w:rsidR="003F4556" w:rsidRDefault="00F71BCF">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14:paraId="04308439" w14:textId="77777777" w:rsidR="003F4556" w:rsidRDefault="00F71BCF">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14:paraId="544D43A4" w14:textId="77777777" w:rsidR="003F4556" w:rsidRDefault="00F71BCF">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3F4556" w14:paraId="139B222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A5074D" w14:textId="77777777" w:rsidR="003F4556" w:rsidRDefault="00F71BCF">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5C15EDC3" w14:textId="77777777" w:rsidR="003F4556" w:rsidRDefault="00F71BCF">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504F350B" w14:textId="77777777" w:rsidR="003F4556" w:rsidRDefault="00F71BCF">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09B2D3B8" w14:textId="77777777" w:rsidR="003F4556" w:rsidRDefault="00F71BCF">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14:paraId="2C7102D3" w14:textId="77777777" w:rsidR="003F4556" w:rsidRDefault="00F71BCF">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14:paraId="06862F59" w14:textId="77777777" w:rsidR="003F4556" w:rsidRDefault="00F71BCF">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14:paraId="64D322E0" w14:textId="77777777" w:rsidR="003F4556" w:rsidRDefault="00F71BCF">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14:paraId="12EDD866" w14:textId="77777777" w:rsidR="003F4556" w:rsidRDefault="00F71BCF">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14:paraId="49937F8B" w14:textId="77777777" w:rsidR="003F4556" w:rsidRDefault="00F71BCF">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14:paraId="3A90E411" w14:textId="77777777" w:rsidR="003F4556" w:rsidRDefault="00F71BCF">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14:paraId="638A4195" w14:textId="77777777" w:rsidR="003F4556" w:rsidRDefault="00F71BCF">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14:paraId="4A02D010" w14:textId="77777777" w:rsidR="003F4556" w:rsidRDefault="00F71BCF">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68F4D4F8" w14:textId="77777777" w:rsidR="003F4556" w:rsidRDefault="00F71BCF">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3F4556" w14:paraId="3E5C354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7A403B" w14:textId="77777777" w:rsidR="003F4556" w:rsidRDefault="00F71BCF">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09FF0043"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14:paraId="16B9C23D"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14:paraId="6F5D64F7"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14:paraId="6CF74A85"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14:paraId="65F2B4A5"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14:paraId="2B09002D"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14:paraId="135876D9"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14:paraId="43D414A9"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14:paraId="3A296938"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61B64A4E"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14:paraId="294D7EAF"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14:paraId="1D01CC14"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14:paraId="68FEE033"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14:paraId="14EBE291"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14:paraId="385F8694"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43BAB48E"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6CAD8ECA"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14:paraId="594BC81A"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14:paraId="4B487CDD"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14:paraId="36EB07F2"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14:paraId="719CAAB3"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14:paraId="224D826D"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12914A92"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14:paraId="6AE674A4"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14:paraId="26159ADC"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托管费：</w:t>
            </w:r>
          </w:p>
          <w:p w14:paraId="25E2B753"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14:paraId="059FB6FC"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14:paraId="5B3B8E21"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业绩报酬：</w:t>
            </w:r>
          </w:p>
          <w:p w14:paraId="16C864C1"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0CDEEA5"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7490211"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66E0FCA6"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6049482A"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7662679E" w14:textId="77777777" w:rsidR="003F4556" w:rsidRDefault="00F71BCF">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82E1BF9"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BF3F7CC"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9762CDE"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05A41FBC"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4623608"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6BF965D"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14:paraId="3EF8563C"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8111D94"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14:paraId="23A8922E" w14:textId="77777777" w:rsidR="003F4556" w:rsidRDefault="00F71BCF">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14:paraId="14FCB944" w14:textId="77777777" w:rsidR="003F4556" w:rsidRDefault="00F71BCF">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3F4556" w14:paraId="52CC36CA"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74BAE2"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33264FE" w14:textId="77777777" w:rsidR="003F4556" w:rsidRDefault="00F71BCF">
            <w:pPr>
              <w:spacing w:line="200" w:lineRule="exact"/>
              <w:jc w:val="left"/>
              <w:rPr>
                <w:rFonts w:hint="eastAsia"/>
              </w:rPr>
            </w:pPr>
            <w:r>
              <w:rPr>
                <w:rFonts w:cs="宋体"/>
                <w:color w:val="000000"/>
                <w:sz w:val="18"/>
                <w:szCs w:val="18"/>
              </w:rPr>
              <w:t>具体参见本理财产品风险揭示书。</w:t>
            </w:r>
          </w:p>
          <w:p w14:paraId="3F592589" w14:textId="77777777" w:rsidR="003F4556" w:rsidRDefault="00F71BCF">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5A01DAA1" w14:textId="77777777" w:rsidR="003F4556" w:rsidRDefault="00F71BCF">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142D2583" w14:textId="77777777" w:rsidR="003F4556" w:rsidRDefault="00F71BCF">
            <w:pPr>
              <w:spacing w:line="200" w:lineRule="exact"/>
              <w:jc w:val="left"/>
              <w:rPr>
                <w:rFonts w:hint="eastAsia"/>
              </w:rPr>
            </w:pPr>
            <w:r>
              <w:rPr>
                <w:rFonts w:cs="宋体"/>
                <w:color w:val="000000"/>
                <w:sz w:val="18"/>
                <w:szCs w:val="18"/>
              </w:rPr>
              <w:t>二是为应对投资者的赎回，被迫以不适当的价格卖出债券或赎回基金；</w:t>
            </w:r>
          </w:p>
          <w:p w14:paraId="2304CFF5" w14:textId="77777777" w:rsidR="003F4556" w:rsidRDefault="00F71BCF">
            <w:pPr>
              <w:spacing w:line="200" w:lineRule="exact"/>
              <w:jc w:val="left"/>
              <w:rPr>
                <w:rFonts w:hint="eastAsia"/>
              </w:rPr>
            </w:pPr>
            <w:r>
              <w:rPr>
                <w:rFonts w:cs="宋体"/>
                <w:color w:val="000000"/>
                <w:sz w:val="18"/>
                <w:szCs w:val="18"/>
              </w:rPr>
              <w:t>三是若投资资产包括非标准化债权类资产，可能由于资产缺少流动性而难以变现。</w:t>
            </w:r>
          </w:p>
          <w:p w14:paraId="0AAABAC8" w14:textId="77777777" w:rsidR="003F4556" w:rsidRDefault="00F71BCF">
            <w:pPr>
              <w:spacing w:line="200" w:lineRule="exact"/>
              <w:jc w:val="left"/>
              <w:rPr>
                <w:rFonts w:hint="eastAsia"/>
              </w:rPr>
            </w:pPr>
            <w:r>
              <w:rPr>
                <w:rFonts w:cs="宋体"/>
                <w:color w:val="000000"/>
                <w:sz w:val="18"/>
                <w:szCs w:val="18"/>
              </w:rPr>
              <w:t>以上情形均可能使产品净值受到不利影响。</w:t>
            </w:r>
          </w:p>
        </w:tc>
      </w:tr>
      <w:tr w:rsidR="003F4556" w14:paraId="28124721"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5EBCB2" w14:textId="77777777" w:rsidR="003F4556" w:rsidRDefault="00F71BCF">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079E648" w14:textId="77777777" w:rsidR="003F4556" w:rsidRDefault="00F71BCF">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0F844E79" w14:textId="77777777" w:rsidR="003F4556" w:rsidRDefault="00F71BCF">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14:paraId="61C3243D" w14:textId="77777777" w:rsidR="003F4556" w:rsidRDefault="00F71BCF">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6521F6A" w14:textId="77777777" w:rsidR="003F4556" w:rsidRDefault="00F71BCF">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678BE485" w14:textId="77777777" w:rsidR="003F4556" w:rsidRDefault="00F71BCF">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7CCAB94D" w14:textId="77777777" w:rsidR="003F4556" w:rsidRDefault="00F71BCF">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14:paraId="0833A9E6" w14:textId="77777777" w:rsidR="003F4556" w:rsidRDefault="00F71BCF">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14:paraId="410997D3" w14:textId="77777777" w:rsidR="003F4556" w:rsidRDefault="00F71BCF">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3F4556" w14:paraId="76F7C0A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3F8FC8"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017BE0D9" w14:textId="77777777" w:rsidR="003F4556" w:rsidRDefault="00F71BCF">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14:paraId="086D9B9C" w14:textId="77777777" w:rsidR="003F4556" w:rsidRDefault="00F71BCF">
            <w:pPr>
              <w:spacing w:line="200" w:lineRule="exact"/>
              <w:jc w:val="left"/>
              <w:rPr>
                <w:rFonts w:hint="eastAsia"/>
              </w:rPr>
            </w:pPr>
            <w:r>
              <w:rPr>
                <w:rFonts w:cs="宋体"/>
                <w:sz w:val="18"/>
                <w:szCs w:val="18"/>
              </w:rPr>
              <w:t>销售机构主要职责如下：</w:t>
            </w:r>
          </w:p>
          <w:p w14:paraId="6FF75AAE" w14:textId="77777777" w:rsidR="003F4556" w:rsidRDefault="00F71BCF">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7F5EB497" w14:textId="77777777" w:rsidR="003F4556" w:rsidRDefault="00F71BCF">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14:paraId="6F42F253" w14:textId="77777777" w:rsidR="003F4556" w:rsidRDefault="00F71BCF">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76574286" w14:textId="77777777" w:rsidR="003F4556" w:rsidRDefault="00F71BCF">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14:paraId="0CA00FEF" w14:textId="77777777" w:rsidR="003F4556" w:rsidRDefault="00F71BCF">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14:paraId="73900409" w14:textId="77777777" w:rsidR="003F4556" w:rsidRDefault="00F71BCF">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3F4556" w14:paraId="6322B19C"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A6E2BF" w14:textId="77777777" w:rsidR="003F4556" w:rsidRDefault="00F71BCF">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2557AA7" w14:textId="77777777" w:rsidR="003F4556" w:rsidRDefault="00F71BCF">
            <w:pPr>
              <w:spacing w:line="200" w:lineRule="exact"/>
              <w:rPr>
                <w:rFonts w:hint="eastAsia"/>
              </w:rPr>
            </w:pPr>
            <w:r>
              <w:rPr>
                <w:rFonts w:cs="宋体"/>
                <w:sz w:val="18"/>
                <w:szCs w:val="18"/>
              </w:rPr>
              <w:t>本理财产品托管人为南京银行股份有限公司，主要职责如下：</w:t>
            </w:r>
          </w:p>
          <w:p w14:paraId="144F142A" w14:textId="77777777" w:rsidR="003F4556" w:rsidRDefault="00F71BCF">
            <w:pPr>
              <w:spacing w:line="200" w:lineRule="exact"/>
              <w:rPr>
                <w:rFonts w:hint="eastAsia"/>
              </w:rPr>
            </w:pPr>
            <w:r>
              <w:rPr>
                <w:rFonts w:cs="宋体"/>
                <w:sz w:val="18"/>
                <w:szCs w:val="18"/>
              </w:rPr>
              <w:t>1.</w:t>
            </w:r>
            <w:r>
              <w:rPr>
                <w:rFonts w:cs="宋体"/>
                <w:sz w:val="18"/>
                <w:szCs w:val="18"/>
              </w:rPr>
              <w:t>安全保管理财产品财产；</w:t>
            </w:r>
          </w:p>
          <w:p w14:paraId="38C54B47" w14:textId="77777777" w:rsidR="003F4556" w:rsidRDefault="00F71BCF">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14:paraId="03E5A93B" w14:textId="77777777" w:rsidR="003F4556" w:rsidRDefault="00F71BCF">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14:paraId="1C99E605" w14:textId="77777777" w:rsidR="003F4556" w:rsidRDefault="00F71BCF">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571A2063" w14:textId="77777777" w:rsidR="003F4556" w:rsidRDefault="00F71BCF">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20595640" w14:textId="77777777" w:rsidR="003F4556" w:rsidRDefault="00F71BCF">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E4E9863" w14:textId="77777777" w:rsidR="003F4556" w:rsidRDefault="00F71BCF">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4838DE36" w14:textId="77777777" w:rsidR="003F4556" w:rsidRDefault="00F71BCF">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8B1AC10" w14:textId="77777777" w:rsidR="003F4556" w:rsidRDefault="00F71BCF">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3F4556" w14:paraId="5E67E7E3"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0498AB" w14:textId="77777777" w:rsidR="003F4556" w:rsidRDefault="00F71BCF">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5C61C0A5" w14:textId="77777777" w:rsidR="003F4556" w:rsidRDefault="00F71BCF">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2D2862B1" w14:textId="77777777" w:rsidR="003F4556" w:rsidRDefault="00F71BCF">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015EF799" w14:textId="77777777" w:rsidR="003F4556" w:rsidRDefault="00F71BCF">
            <w:pPr>
              <w:spacing w:line="200" w:lineRule="exact"/>
              <w:rPr>
                <w:rFonts w:hint="eastAsia"/>
              </w:rPr>
            </w:pPr>
            <w:r>
              <w:rPr>
                <w:rFonts w:cs="宋体"/>
                <w:sz w:val="18"/>
                <w:szCs w:val="18"/>
              </w:rPr>
              <w:t>若上述合作机构及其职责发生调整，管理人将在本理财产品的定期报告中进行信息披露。</w:t>
            </w:r>
          </w:p>
          <w:p w14:paraId="334D4D26" w14:textId="77777777" w:rsidR="003F4556" w:rsidRDefault="00F71BCF">
            <w:pPr>
              <w:spacing w:line="200" w:lineRule="exact"/>
              <w:rPr>
                <w:rFonts w:hint="eastAsia"/>
              </w:rPr>
            </w:pPr>
            <w:r>
              <w:rPr>
                <w:rFonts w:cs="宋体"/>
                <w:sz w:val="18"/>
                <w:szCs w:val="18"/>
              </w:rPr>
              <w:t>上述投资合作机构简介：</w:t>
            </w:r>
          </w:p>
          <w:p w14:paraId="379576DC" w14:textId="77777777" w:rsidR="003F4556" w:rsidRDefault="00F71BCF">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7BFDA2E8" w14:textId="77777777" w:rsidR="003F4556" w:rsidRDefault="00F71BCF">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4C5FA3A7" w14:textId="77777777" w:rsidR="003F4556" w:rsidRDefault="00F71BCF">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14:paraId="0C1623CC" w14:textId="77777777" w:rsidR="003F4556" w:rsidRDefault="00F71BCF">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486812B0" w14:textId="77777777" w:rsidR="003F4556" w:rsidRDefault="00F71BCF">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5BA1D203" w14:textId="77777777" w:rsidR="003F4556" w:rsidRDefault="00F71BCF">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6A02A264" w14:textId="77777777" w:rsidR="003F4556" w:rsidRDefault="00F71BCF">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021CC65A" w14:textId="77777777" w:rsidR="003F4556" w:rsidRDefault="00F71BCF">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24F20D04" w14:textId="77777777" w:rsidR="003F4556" w:rsidRDefault="00F71BCF">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14:paraId="74EA0D45" w14:textId="77777777" w:rsidR="003F4556" w:rsidRDefault="00F71BCF">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520C1776" w14:textId="77777777" w:rsidR="003F4556" w:rsidRDefault="00F71BCF">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34ECEC66" w14:textId="77777777" w:rsidR="003F4556" w:rsidRDefault="00F71BCF">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14:paraId="0035D96E" w14:textId="77777777" w:rsidR="003F4556" w:rsidRDefault="00F71BCF">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2CE2F24E" w14:textId="77777777" w:rsidR="003F4556" w:rsidRDefault="00F71BCF">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19766DA9" w14:textId="77777777" w:rsidR="003F4556" w:rsidRDefault="00F71BCF">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6F59ADA8" w14:textId="77777777" w:rsidR="003F4556" w:rsidRDefault="00F71BCF">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3F4556" w14:paraId="0CBD1DE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37D1FF"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1F7FF802" w14:textId="77777777" w:rsidR="003F4556" w:rsidRDefault="00F71BCF">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0B5A2C70" w14:textId="77777777" w:rsidR="003F4556" w:rsidRDefault="00F71BCF">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1D6771A6" w14:textId="77777777" w:rsidR="003F4556" w:rsidRDefault="00F71BCF">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247FA02F" w14:textId="77777777" w:rsidR="003F4556" w:rsidRDefault="00F71BCF">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4F30EB5D" w14:textId="77777777" w:rsidR="003F4556" w:rsidRDefault="00F71BCF">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22C222C8" w14:textId="77777777" w:rsidR="003F4556" w:rsidRDefault="00F71BCF">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3F4556" w14:paraId="7E2E3A8A"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304F07" w14:textId="77777777" w:rsidR="003F4556" w:rsidRDefault="00F71BCF">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2E5496E9" w14:textId="77777777" w:rsidR="003F4556" w:rsidRDefault="00F71BCF">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3F4556" w14:paraId="065AEC23"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88AE6D" w14:textId="77777777" w:rsidR="003F4556" w:rsidRDefault="00F71BCF">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6C9873D2" w14:textId="77777777" w:rsidR="003F4556" w:rsidRDefault="00F71BCF">
            <w:pPr>
              <w:spacing w:line="200" w:lineRule="exact"/>
              <w:rPr>
                <w:rFonts w:hint="eastAsia"/>
              </w:rPr>
            </w:pPr>
            <w:r>
              <w:rPr>
                <w:rFonts w:cs="宋体"/>
                <w:sz w:val="18"/>
                <w:szCs w:val="18"/>
              </w:rPr>
              <w:t>发生下列情形时，管理人可暂停接受投资者认申购申请：</w:t>
            </w:r>
          </w:p>
          <w:p w14:paraId="2FA03288" w14:textId="77777777" w:rsidR="003F4556" w:rsidRDefault="00F71BCF">
            <w:pPr>
              <w:spacing w:line="200" w:lineRule="exact"/>
              <w:rPr>
                <w:rFonts w:hint="eastAsia"/>
              </w:rPr>
            </w:pPr>
            <w:r>
              <w:rPr>
                <w:rFonts w:cs="宋体"/>
                <w:sz w:val="18"/>
                <w:szCs w:val="18"/>
              </w:rPr>
              <w:t>1.</w:t>
            </w:r>
            <w:r>
              <w:rPr>
                <w:rFonts w:cs="宋体"/>
                <w:sz w:val="18"/>
                <w:szCs w:val="18"/>
              </w:rPr>
              <w:t>因不可抗力导致理财产品无法正常运作；</w:t>
            </w:r>
          </w:p>
          <w:p w14:paraId="2FBF4CF8" w14:textId="77777777" w:rsidR="003F4556" w:rsidRDefault="00F71BCF">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14:paraId="58F89D75" w14:textId="77777777" w:rsidR="003F4556" w:rsidRDefault="00F71BCF">
            <w:pPr>
              <w:spacing w:line="200" w:lineRule="exact"/>
              <w:rPr>
                <w:rFonts w:hint="eastAsia"/>
              </w:rPr>
            </w:pPr>
            <w:r>
              <w:rPr>
                <w:rFonts w:cs="宋体"/>
                <w:sz w:val="18"/>
                <w:szCs w:val="18"/>
              </w:rPr>
              <w:t>3.</w:t>
            </w:r>
            <w:r>
              <w:rPr>
                <w:rFonts w:cs="宋体"/>
                <w:sz w:val="18"/>
                <w:szCs w:val="18"/>
              </w:rPr>
              <w:t>管理人认为需要暂停认申购的其他情形。</w:t>
            </w:r>
          </w:p>
          <w:p w14:paraId="54BD89C3" w14:textId="77777777" w:rsidR="003F4556" w:rsidRDefault="00F71BCF">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3F4556" w14:paraId="0B8B117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21BC93" w14:textId="77777777" w:rsidR="003F4556" w:rsidRDefault="00F71BCF">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4E4C46A4" w14:textId="77777777" w:rsidR="003F4556" w:rsidRDefault="00F71BCF">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5F3EE95A" w14:textId="77777777" w:rsidR="003F4556" w:rsidRDefault="00F71BCF">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3F4556" w14:paraId="784A764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2AC28C" w14:textId="77777777" w:rsidR="003F4556" w:rsidRDefault="00F71BCF">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0766268" w14:textId="77777777" w:rsidR="003F4556" w:rsidRDefault="00F71BCF">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28A9F8D7" w14:textId="77777777" w:rsidR="003F4556" w:rsidRDefault="00F71BCF">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14:paraId="1BBC0768" w14:textId="77777777" w:rsidR="003F4556" w:rsidRDefault="00F71BCF">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1774D635" w14:textId="77777777" w:rsidR="003F4556" w:rsidRDefault="00F71BCF">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3F4556" w14:paraId="4DB4E60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A8AFDA" w14:textId="77777777" w:rsidR="003F4556" w:rsidRDefault="00F71BCF">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716F163C" w14:textId="77777777" w:rsidR="003F4556" w:rsidRDefault="00F71BCF">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FEA23B7" w14:textId="77777777" w:rsidR="003F4556" w:rsidRDefault="00F71BCF">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4468F6A7" w14:textId="77777777" w:rsidR="003F4556" w:rsidRDefault="00F71BCF">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09CB2FF9" w14:textId="77777777" w:rsidR="003F4556" w:rsidRDefault="00F71BCF">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14:paraId="52FC2BFD" w14:textId="77777777" w:rsidR="003F4556" w:rsidRDefault="00F71BCF">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14:paraId="2F305C28"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6D4C3CCD" w14:textId="77777777" w:rsidR="003F4556" w:rsidRDefault="00F71BCF">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20C56F3F"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51499795"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0F4904DA"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7F4BCAE0"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19B2EF9C" w14:textId="77777777" w:rsidR="003F4556" w:rsidRDefault="00F71BCF">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14:paraId="009EED72"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6C07E39C"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05B3D688"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5F39CBFD"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475385AC"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A3BEC60"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17E8175D" w14:textId="77777777" w:rsidR="003F4556" w:rsidRDefault="00F71BCF">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14:paraId="3DD50142"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2F9E1CD7"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5FC5321B"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2B201305"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8867F29"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2AC9014B"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C4352F7"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3DD2BAD4"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58561C79"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7A8F3667"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63271590"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6D7310CC"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725859FE"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42815717" w14:textId="77777777" w:rsidR="003F4556" w:rsidRDefault="00F71BCF">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14:paraId="76F6E3E5" w14:textId="77777777" w:rsidR="003F4556" w:rsidRDefault="00F71BCF">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14:paraId="7891C086"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0A93CA19"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62BCC678"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7F16DBEE"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B0040B5" w14:textId="77777777" w:rsidR="003F4556" w:rsidRDefault="00F71BCF">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43BF3459"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94816F2"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7DA508DE"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3F522D60"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4EA3981C"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50F5B03"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6923710E"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0FB526BE"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339BF5C8"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0130BA53"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4568AC43"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5BA56353" w14:textId="77777777" w:rsidR="003F4556" w:rsidRDefault="00F71BCF">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72E05C6A" w14:textId="77777777" w:rsidR="003F4556" w:rsidRDefault="00F71BCF">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14:paraId="2446329D" w14:textId="77777777" w:rsidR="003F4556" w:rsidRDefault="00F71BCF">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34107E4A" w14:textId="77777777" w:rsidR="003F4556" w:rsidRDefault="00F71BCF">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14:paraId="77C99AC5" w14:textId="77777777" w:rsidR="003F4556" w:rsidRDefault="00F71BCF">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14:paraId="0C43791F" w14:textId="77777777" w:rsidR="003F4556" w:rsidRDefault="00F71BCF">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14:paraId="138A4FFD" w14:textId="77777777" w:rsidR="003F4556" w:rsidRDefault="00F71BCF">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3C2B5974" w14:textId="77777777" w:rsidR="003F4556" w:rsidRDefault="00F71BCF">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61387FC" w14:textId="77777777" w:rsidR="003F4556" w:rsidRDefault="00F71BCF">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1654CE61" w14:textId="77777777" w:rsidR="003F4556" w:rsidRDefault="00F71BCF">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4E7E0E11" w14:textId="77777777" w:rsidR="003F4556" w:rsidRDefault="00F71BCF">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14:paraId="54EE902B" w14:textId="77777777" w:rsidR="003F4556" w:rsidRDefault="00F71BCF">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F1DB456" w14:textId="77777777" w:rsidR="003F4556" w:rsidRDefault="00F71BCF">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119C249B" w14:textId="77777777" w:rsidR="003F4556" w:rsidRDefault="00F71BCF">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2E350E39" w14:textId="77777777" w:rsidR="003F4556" w:rsidRDefault="00F71BCF">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446F7839" w14:textId="77777777" w:rsidR="003F4556" w:rsidRDefault="00F71BCF">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0364028B" w14:textId="77777777" w:rsidR="003F4556" w:rsidRDefault="00F71BCF">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14:paraId="2EC24E30" w14:textId="77777777" w:rsidR="003F4556" w:rsidRDefault="00F71BCF">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F3E4A0C" w14:textId="77777777" w:rsidR="003F4556" w:rsidRDefault="00F71BCF">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43AB9A8E" w14:textId="77777777" w:rsidR="003F4556" w:rsidRDefault="00F71BCF">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29551E84" w14:textId="77777777" w:rsidR="003F4556" w:rsidRDefault="00F71BCF">
      <w:pPr>
        <w:spacing w:line="200" w:lineRule="exact"/>
        <w:ind w:firstLine="300"/>
        <w:rPr>
          <w:rFonts w:hint="eastAsia"/>
        </w:rPr>
      </w:pPr>
      <w:r>
        <w:rPr>
          <w:rFonts w:cs="宋体"/>
          <w:sz w:val="15"/>
          <w:szCs w:val="20"/>
        </w:rPr>
        <w:t>（一）估值日</w:t>
      </w:r>
    </w:p>
    <w:p w14:paraId="41807B21" w14:textId="77777777" w:rsidR="003F4556" w:rsidRDefault="00F71BCF">
      <w:pPr>
        <w:spacing w:line="200" w:lineRule="exact"/>
        <w:ind w:firstLine="300"/>
        <w:rPr>
          <w:rFonts w:hint="eastAsia"/>
        </w:rPr>
      </w:pPr>
      <w:r>
        <w:rPr>
          <w:rFonts w:cs="宋体"/>
          <w:sz w:val="15"/>
          <w:szCs w:val="20"/>
        </w:rPr>
        <w:t>本理财产品每个工作日进行估值。</w:t>
      </w:r>
    </w:p>
    <w:p w14:paraId="79007E45" w14:textId="77777777" w:rsidR="003F4556" w:rsidRDefault="00F71BCF">
      <w:pPr>
        <w:spacing w:line="200" w:lineRule="exact"/>
        <w:ind w:firstLine="300"/>
        <w:rPr>
          <w:rFonts w:hint="eastAsia"/>
        </w:rPr>
      </w:pPr>
      <w:r>
        <w:rPr>
          <w:rFonts w:cs="宋体"/>
          <w:sz w:val="15"/>
          <w:szCs w:val="20"/>
        </w:rPr>
        <w:t>（二）估值对象</w:t>
      </w:r>
    </w:p>
    <w:p w14:paraId="22F922BE" w14:textId="77777777" w:rsidR="003F4556" w:rsidRDefault="00F71BCF">
      <w:pPr>
        <w:spacing w:line="200" w:lineRule="exact"/>
        <w:ind w:firstLine="300"/>
        <w:rPr>
          <w:rFonts w:hint="eastAsia"/>
        </w:rPr>
      </w:pPr>
      <w:r>
        <w:rPr>
          <w:rFonts w:cs="宋体"/>
          <w:sz w:val="15"/>
          <w:szCs w:val="20"/>
        </w:rPr>
        <w:t>本理财产品所拥有的所有资产及负债。</w:t>
      </w:r>
    </w:p>
    <w:p w14:paraId="4AB6884C" w14:textId="77777777" w:rsidR="003F4556" w:rsidRDefault="00F71BCF">
      <w:pPr>
        <w:spacing w:line="200" w:lineRule="exact"/>
        <w:ind w:firstLine="300"/>
        <w:rPr>
          <w:rFonts w:hint="eastAsia"/>
        </w:rPr>
      </w:pPr>
      <w:r>
        <w:rPr>
          <w:rFonts w:cs="宋体"/>
          <w:sz w:val="15"/>
          <w:szCs w:val="20"/>
        </w:rPr>
        <w:t>（三）估值目的</w:t>
      </w:r>
    </w:p>
    <w:p w14:paraId="5797AB11" w14:textId="77777777" w:rsidR="003F4556" w:rsidRDefault="00F71BCF">
      <w:pPr>
        <w:spacing w:line="200" w:lineRule="exact"/>
        <w:ind w:firstLine="300"/>
        <w:rPr>
          <w:rFonts w:hint="eastAsia"/>
        </w:rPr>
      </w:pPr>
      <w:r>
        <w:rPr>
          <w:rFonts w:cs="宋体"/>
          <w:sz w:val="15"/>
          <w:szCs w:val="20"/>
        </w:rPr>
        <w:t>客观、准确反映理财产品的价值。</w:t>
      </w:r>
    </w:p>
    <w:p w14:paraId="708A94BF" w14:textId="77777777" w:rsidR="003F4556" w:rsidRDefault="00F71BCF">
      <w:pPr>
        <w:spacing w:line="200" w:lineRule="exact"/>
        <w:ind w:firstLine="300"/>
        <w:rPr>
          <w:rFonts w:hint="eastAsia"/>
        </w:rPr>
      </w:pPr>
      <w:r>
        <w:rPr>
          <w:rFonts w:cs="宋体"/>
          <w:sz w:val="15"/>
          <w:szCs w:val="20"/>
        </w:rPr>
        <w:t>（四）估值原则</w:t>
      </w:r>
    </w:p>
    <w:p w14:paraId="0F7960F8" w14:textId="77777777" w:rsidR="003F4556" w:rsidRDefault="00F71BCF">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14:paraId="3E89CE0E" w14:textId="77777777" w:rsidR="003F4556" w:rsidRDefault="00F71BCF">
      <w:pPr>
        <w:spacing w:line="200" w:lineRule="exact"/>
        <w:ind w:firstLine="300"/>
        <w:rPr>
          <w:rFonts w:hint="eastAsia"/>
        </w:rPr>
      </w:pPr>
      <w:r>
        <w:rPr>
          <w:rFonts w:cs="宋体"/>
          <w:sz w:val="15"/>
          <w:szCs w:val="20"/>
        </w:rPr>
        <w:t>（五）估值方法</w:t>
      </w:r>
    </w:p>
    <w:p w14:paraId="47B2BF42" w14:textId="77777777" w:rsidR="003F4556" w:rsidRDefault="00F71BCF">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2F602E74" w14:textId="77777777" w:rsidR="003F4556" w:rsidRDefault="00F71BCF">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14:paraId="17E2EC10" w14:textId="77777777" w:rsidR="003F4556" w:rsidRDefault="00F71BCF">
      <w:pPr>
        <w:spacing w:line="200" w:lineRule="exact"/>
        <w:ind w:firstLine="280"/>
        <w:jc w:val="left"/>
        <w:rPr>
          <w:rFonts w:hint="eastAsia"/>
        </w:rPr>
      </w:pPr>
      <w:r>
        <w:rPr>
          <w:rFonts w:cs="宋体"/>
          <w:sz w:val="15"/>
          <w:szCs w:val="20"/>
        </w:rPr>
        <w:t>以本金列示，按商定的利率在实际持有期间内逐日计提。</w:t>
      </w:r>
    </w:p>
    <w:p w14:paraId="7786E612" w14:textId="77777777" w:rsidR="003F4556" w:rsidRDefault="00F71BCF">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14:paraId="0D352C97" w14:textId="77777777" w:rsidR="003F4556" w:rsidRDefault="00F71BCF">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BFC4DA2" w14:textId="77777777" w:rsidR="003F4556" w:rsidRDefault="00F71BCF">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14:paraId="293B2335" w14:textId="77777777" w:rsidR="003F4556" w:rsidRDefault="00F71BCF">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5CC27C8C" w14:textId="77777777" w:rsidR="003F4556" w:rsidRDefault="00F71BCF">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14:paraId="2C30EDF6" w14:textId="77777777" w:rsidR="003F4556" w:rsidRDefault="00F71BCF">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6C25CDCE" w14:textId="77777777" w:rsidR="003F4556" w:rsidRDefault="00F71BCF">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14:paraId="01555711" w14:textId="77777777" w:rsidR="003F4556" w:rsidRDefault="00F71BCF">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1F9EB23" w14:textId="77777777" w:rsidR="003F4556" w:rsidRDefault="00F71BCF">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14:paraId="2BBE6DE4" w14:textId="77777777" w:rsidR="003F4556" w:rsidRDefault="00F71BCF">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14:paraId="438A9068" w14:textId="77777777" w:rsidR="003F4556" w:rsidRDefault="00F71BCF">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14:paraId="35D2B1AF" w14:textId="77777777" w:rsidR="003F4556" w:rsidRDefault="00F71BCF">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6EF7607C" w14:textId="77777777" w:rsidR="003F4556" w:rsidRDefault="00F71BCF">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33D740D" w14:textId="77777777" w:rsidR="003F4556" w:rsidRDefault="00F71BCF">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14:paraId="0799EC12" w14:textId="77777777" w:rsidR="003F4556" w:rsidRDefault="00F71BCF">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37021DBF" w14:textId="77777777" w:rsidR="003F4556" w:rsidRDefault="00F71BCF">
      <w:pPr>
        <w:spacing w:line="200" w:lineRule="exact"/>
        <w:ind w:firstLine="300"/>
        <w:rPr>
          <w:rFonts w:hint="eastAsia"/>
        </w:rPr>
      </w:pPr>
      <w:r>
        <w:rPr>
          <w:rFonts w:cs="宋体"/>
          <w:sz w:val="15"/>
          <w:szCs w:val="20"/>
        </w:rPr>
        <w:t>（六）估值错误及暂停估值</w:t>
      </w:r>
    </w:p>
    <w:p w14:paraId="673BEC7F" w14:textId="77777777" w:rsidR="003F4556" w:rsidRDefault="00F71BCF">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00ECA240" w14:textId="77777777" w:rsidR="003F4556" w:rsidRDefault="00F71BCF">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11192A20" w14:textId="77777777" w:rsidR="003F4556" w:rsidRDefault="00F71BCF">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14:paraId="0D71BBEF" w14:textId="77777777" w:rsidR="003F4556" w:rsidRDefault="00F71BCF">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F43888A" w14:textId="77777777" w:rsidR="003F4556" w:rsidRDefault="00F71BCF">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14:paraId="3CDA0DFB"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1457314D"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700B05A6"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14:paraId="71E4B7B9" w14:textId="77777777" w:rsidR="003F4556" w:rsidRDefault="00F71BCF">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E692F50"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14:paraId="5448FAAF" w14:textId="77777777" w:rsidR="003F4556" w:rsidRDefault="00F71BCF">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0EC5F7B3"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14:paraId="5BBC459F" w14:textId="77777777" w:rsidR="003F4556" w:rsidRDefault="00F71BCF">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60C7DC6C"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14:paraId="6E5FF825" w14:textId="77777777" w:rsidR="003F4556" w:rsidRDefault="00F71BCF">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72BF8645"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14:paraId="388EF562"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F68953B"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14:paraId="4A31D019" w14:textId="77777777" w:rsidR="003F4556" w:rsidRDefault="00F71BCF">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74093CD9" w14:textId="77777777" w:rsidR="003F4556" w:rsidRDefault="00F71BCF">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14:paraId="21705502"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6D79F116" w14:textId="77777777" w:rsidR="003F4556" w:rsidRDefault="00F71BCF">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14:paraId="7A22BE24" w14:textId="77777777" w:rsidR="003F4556" w:rsidRDefault="00F71BCF">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1E573AD" w14:textId="77777777" w:rsidR="003F4556" w:rsidRDefault="00F71BCF">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A936C6A" w14:textId="77777777" w:rsidR="003F4556" w:rsidRDefault="00F71BCF">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04B32409"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14:paraId="677A14C1" w14:textId="77777777" w:rsidR="003F4556" w:rsidRDefault="00F71BCF">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517B25C0"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7C641754"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26DFF6E4"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14:paraId="790F4897" w14:textId="77777777" w:rsidR="003F4556" w:rsidRDefault="00F71BCF">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5A60B8CC" w14:textId="77777777" w:rsidR="003F4556" w:rsidRDefault="00F71BCF">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4B9E5256" w14:textId="77777777" w:rsidR="003F4556" w:rsidRDefault="00F71BCF">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13C97A1F" w14:textId="77777777" w:rsidR="003F4556" w:rsidRDefault="00F71BCF">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35EB8AD" w14:textId="77777777" w:rsidR="003F4556" w:rsidRDefault="00F71BCF">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53DF8E47" w14:textId="77777777" w:rsidR="003F4556" w:rsidRDefault="00F71BCF">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426213EF" w14:textId="77777777" w:rsidR="003F4556" w:rsidRDefault="003F4556">
      <w:pPr>
        <w:pStyle w:val="Normalff138eed"/>
        <w:widowControl/>
        <w:rPr>
          <w:rFonts w:hint="eastAsia"/>
          <w:b/>
          <w:bCs/>
          <w:color w:val="3D3D3D"/>
          <w:kern w:val="0"/>
          <w:sz w:val="15"/>
          <w:szCs w:val="15"/>
        </w:rPr>
      </w:pPr>
    </w:p>
    <w:p w14:paraId="47A37F02" w14:textId="77777777" w:rsidR="003F4556" w:rsidRDefault="00F71BCF">
      <w:pPr>
        <w:pStyle w:val="Normalff138eed"/>
        <w:widowControl/>
        <w:rPr>
          <w:rFonts w:hint="eastAsia"/>
          <w:b/>
          <w:bCs/>
          <w:color w:val="3D3D3D"/>
          <w:kern w:val="0"/>
          <w:sz w:val="15"/>
          <w:szCs w:val="15"/>
        </w:rPr>
      </w:pPr>
      <w:r>
        <w:rPr>
          <w:rFonts w:hint="eastAsia"/>
          <w:b/>
          <w:bCs/>
          <w:color w:val="3D3D3D"/>
          <w:kern w:val="0"/>
          <w:sz w:val="15"/>
          <w:szCs w:val="15"/>
        </w:rPr>
        <w:t>风险提示：</w:t>
      </w:r>
    </w:p>
    <w:p w14:paraId="664C38A1" w14:textId="77777777" w:rsidR="003F4556" w:rsidRDefault="00F71BCF">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73A4C089" w14:textId="77777777" w:rsidR="00B01EA2" w:rsidRDefault="00B01EA2">
      <w:pPr>
        <w:spacing w:line="0" w:lineRule="atLeast"/>
        <w:jc w:val="center"/>
        <w:rPr>
          <w:rFonts w:ascii="Times New Roman" w:eastAsia="黑体" w:hAnsi="Times New Roman"/>
          <w:b/>
          <w:bCs/>
          <w:sz w:val="24"/>
          <w:szCs w:val="15"/>
        </w:rPr>
      </w:pPr>
    </w:p>
    <w:p w14:paraId="127B3864" w14:textId="77777777" w:rsidR="00B01EA2" w:rsidRDefault="00B01EA2">
      <w:pPr>
        <w:spacing w:line="0" w:lineRule="atLeast"/>
        <w:jc w:val="center"/>
        <w:rPr>
          <w:rFonts w:ascii="Times New Roman" w:eastAsia="黑体" w:hAnsi="Times New Roman"/>
          <w:b/>
          <w:bCs/>
          <w:sz w:val="24"/>
          <w:szCs w:val="15"/>
        </w:rPr>
      </w:pPr>
    </w:p>
    <w:p w14:paraId="1C2F081B" w14:textId="77777777" w:rsidR="00B01EA2" w:rsidRDefault="00B01EA2">
      <w:pPr>
        <w:spacing w:line="0" w:lineRule="atLeast"/>
        <w:jc w:val="center"/>
        <w:rPr>
          <w:rFonts w:ascii="Times New Roman" w:eastAsia="黑体" w:hAnsi="Times New Roman"/>
          <w:b/>
          <w:bCs/>
          <w:sz w:val="24"/>
          <w:szCs w:val="15"/>
        </w:rPr>
      </w:pPr>
    </w:p>
    <w:p w14:paraId="5356BAFD" w14:textId="77777777" w:rsidR="00B01EA2" w:rsidRDefault="00B01EA2">
      <w:pPr>
        <w:spacing w:line="0" w:lineRule="atLeast"/>
        <w:jc w:val="center"/>
        <w:rPr>
          <w:rFonts w:ascii="Times New Roman" w:eastAsia="黑体" w:hAnsi="Times New Roman"/>
          <w:b/>
          <w:bCs/>
          <w:sz w:val="24"/>
          <w:szCs w:val="15"/>
        </w:rPr>
      </w:pPr>
    </w:p>
    <w:p w14:paraId="41506B2E" w14:textId="77777777" w:rsidR="00B01EA2" w:rsidRDefault="00B01EA2">
      <w:pPr>
        <w:spacing w:line="0" w:lineRule="atLeast"/>
        <w:jc w:val="center"/>
        <w:rPr>
          <w:rFonts w:ascii="Times New Roman" w:eastAsia="黑体" w:hAnsi="Times New Roman"/>
          <w:b/>
          <w:bCs/>
          <w:sz w:val="24"/>
          <w:szCs w:val="15"/>
        </w:rPr>
      </w:pPr>
    </w:p>
    <w:p w14:paraId="452C936F" w14:textId="77777777" w:rsidR="00B01EA2" w:rsidRDefault="00B01EA2">
      <w:pPr>
        <w:spacing w:line="0" w:lineRule="atLeast"/>
        <w:jc w:val="center"/>
        <w:rPr>
          <w:rFonts w:ascii="Times New Roman" w:eastAsia="黑体" w:hAnsi="Times New Roman"/>
          <w:b/>
          <w:bCs/>
          <w:sz w:val="24"/>
          <w:szCs w:val="15"/>
        </w:rPr>
      </w:pPr>
    </w:p>
    <w:p w14:paraId="5A20ED5A" w14:textId="77777777" w:rsidR="00B01EA2" w:rsidRDefault="00B01EA2">
      <w:pPr>
        <w:spacing w:line="0" w:lineRule="atLeast"/>
        <w:jc w:val="center"/>
        <w:rPr>
          <w:rFonts w:ascii="Times New Roman" w:eastAsia="黑体" w:hAnsi="Times New Roman"/>
          <w:b/>
          <w:bCs/>
          <w:sz w:val="24"/>
          <w:szCs w:val="15"/>
        </w:rPr>
      </w:pPr>
    </w:p>
    <w:p w14:paraId="3C3E8258" w14:textId="77777777" w:rsidR="00B01EA2" w:rsidRDefault="00B01EA2">
      <w:pPr>
        <w:spacing w:line="0" w:lineRule="atLeast"/>
        <w:jc w:val="center"/>
        <w:rPr>
          <w:rFonts w:ascii="Times New Roman" w:eastAsia="黑体" w:hAnsi="Times New Roman"/>
          <w:b/>
          <w:bCs/>
          <w:sz w:val="24"/>
          <w:szCs w:val="15"/>
        </w:rPr>
      </w:pPr>
    </w:p>
    <w:p w14:paraId="451B2BFB" w14:textId="77777777" w:rsidR="00B01EA2" w:rsidRDefault="00B01EA2">
      <w:pPr>
        <w:spacing w:line="0" w:lineRule="atLeast"/>
        <w:jc w:val="center"/>
        <w:rPr>
          <w:rFonts w:ascii="Times New Roman" w:eastAsia="黑体" w:hAnsi="Times New Roman"/>
          <w:b/>
          <w:bCs/>
          <w:sz w:val="24"/>
          <w:szCs w:val="15"/>
        </w:rPr>
      </w:pPr>
    </w:p>
    <w:p w14:paraId="3E7316FF" w14:textId="77777777" w:rsidR="00B01EA2" w:rsidRDefault="00B01EA2">
      <w:pPr>
        <w:spacing w:line="0" w:lineRule="atLeast"/>
        <w:jc w:val="center"/>
        <w:rPr>
          <w:rFonts w:ascii="Times New Roman" w:eastAsia="黑体" w:hAnsi="Times New Roman"/>
          <w:b/>
          <w:bCs/>
          <w:sz w:val="24"/>
          <w:szCs w:val="15"/>
        </w:rPr>
      </w:pPr>
    </w:p>
    <w:p w14:paraId="6046142B" w14:textId="77777777" w:rsidR="00B01EA2" w:rsidRDefault="00B01EA2">
      <w:pPr>
        <w:spacing w:line="0" w:lineRule="atLeast"/>
        <w:jc w:val="center"/>
        <w:rPr>
          <w:rFonts w:ascii="Times New Roman" w:eastAsia="黑体" w:hAnsi="Times New Roman"/>
          <w:b/>
          <w:bCs/>
          <w:sz w:val="24"/>
          <w:szCs w:val="15"/>
        </w:rPr>
      </w:pPr>
    </w:p>
    <w:p w14:paraId="7B80A629" w14:textId="77777777" w:rsidR="00B01EA2" w:rsidRDefault="00B01EA2">
      <w:pPr>
        <w:spacing w:line="0" w:lineRule="atLeast"/>
        <w:jc w:val="center"/>
        <w:rPr>
          <w:rFonts w:ascii="Times New Roman" w:eastAsia="黑体" w:hAnsi="Times New Roman"/>
          <w:b/>
          <w:bCs/>
          <w:sz w:val="24"/>
          <w:szCs w:val="15"/>
        </w:rPr>
      </w:pPr>
    </w:p>
    <w:p w14:paraId="11736C5B" w14:textId="77777777" w:rsidR="00B01EA2" w:rsidRDefault="00B01EA2">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14:paraId="1410A379" w14:textId="77777777" w:rsidR="00B01EA2" w:rsidRDefault="00B01EA2">
      <w:pPr>
        <w:tabs>
          <w:tab w:val="left" w:pos="0"/>
        </w:tabs>
        <w:jc w:val="center"/>
        <w:rPr>
          <w:rFonts w:ascii="Times New Roman" w:hAnsi="Times New Roman"/>
        </w:rPr>
      </w:pPr>
    </w:p>
    <w:p w14:paraId="5D5C0636" w14:textId="77777777" w:rsidR="00B01EA2" w:rsidRDefault="00B01EA2">
      <w:pPr>
        <w:tabs>
          <w:tab w:val="left" w:pos="0"/>
        </w:tabs>
        <w:jc w:val="center"/>
        <w:rPr>
          <w:rFonts w:ascii="Times New Roman" w:hAnsi="Times New Roman"/>
        </w:rPr>
      </w:pPr>
    </w:p>
    <w:p w14:paraId="2E673ABB" w14:textId="77777777" w:rsidR="00B01EA2" w:rsidRDefault="00B01EA2">
      <w:pPr>
        <w:tabs>
          <w:tab w:val="left" w:pos="0"/>
        </w:tabs>
        <w:jc w:val="center"/>
        <w:rPr>
          <w:rFonts w:ascii="Times New Roman" w:hAnsi="Times New Roman"/>
        </w:rPr>
      </w:pPr>
    </w:p>
    <w:p w14:paraId="4944EE1A" w14:textId="77777777" w:rsidR="00B01EA2" w:rsidRDefault="00B01EA2">
      <w:pPr>
        <w:tabs>
          <w:tab w:val="left" w:pos="0"/>
        </w:tabs>
        <w:jc w:val="center"/>
        <w:rPr>
          <w:rFonts w:ascii="Times New Roman" w:hAnsi="Times New Roman"/>
        </w:rPr>
      </w:pPr>
    </w:p>
    <w:p w14:paraId="746F30F0" w14:textId="77777777" w:rsidR="00B01EA2" w:rsidRDefault="00B01EA2">
      <w:pPr>
        <w:tabs>
          <w:tab w:val="left" w:pos="0"/>
        </w:tabs>
        <w:jc w:val="center"/>
        <w:rPr>
          <w:rFonts w:ascii="Times New Roman" w:hAnsi="Times New Roman"/>
        </w:rPr>
      </w:pPr>
    </w:p>
    <w:p w14:paraId="68B54AB1" w14:textId="77777777" w:rsidR="00B01EA2" w:rsidRDefault="00B01EA2">
      <w:pPr>
        <w:tabs>
          <w:tab w:val="left" w:pos="0"/>
        </w:tabs>
        <w:jc w:val="center"/>
        <w:rPr>
          <w:rFonts w:ascii="Times New Roman" w:hAnsi="Times New Roman"/>
        </w:rPr>
      </w:pPr>
    </w:p>
    <w:p w14:paraId="0DFF4A89" w14:textId="77777777" w:rsidR="00B01EA2" w:rsidRDefault="00B01EA2">
      <w:pPr>
        <w:tabs>
          <w:tab w:val="left" w:pos="0"/>
        </w:tabs>
        <w:jc w:val="center"/>
        <w:rPr>
          <w:rFonts w:ascii="Times New Roman" w:hAnsi="Times New Roman"/>
        </w:rPr>
      </w:pPr>
    </w:p>
    <w:p w14:paraId="15DB2245" w14:textId="77777777" w:rsidR="00B01EA2" w:rsidRDefault="00B01EA2">
      <w:pPr>
        <w:tabs>
          <w:tab w:val="left" w:pos="0"/>
        </w:tabs>
        <w:jc w:val="center"/>
        <w:rPr>
          <w:rFonts w:ascii="Times New Roman" w:hAnsi="Times New Roman"/>
        </w:rPr>
      </w:pPr>
    </w:p>
    <w:p w14:paraId="12BE62E6" w14:textId="77777777" w:rsidR="00B01EA2" w:rsidRDefault="00B01EA2">
      <w:pPr>
        <w:tabs>
          <w:tab w:val="left" w:pos="0"/>
        </w:tabs>
        <w:jc w:val="center"/>
        <w:rPr>
          <w:rFonts w:ascii="Times New Roman" w:hAnsi="Times New Roman"/>
        </w:rPr>
      </w:pPr>
      <w:r>
        <w:rPr>
          <w:rFonts w:ascii="Times New Roman" w:hAnsi="Times New Roman"/>
        </w:rPr>
        <w:t>编制单位：</w:t>
      </w:r>
      <w:r>
        <w:rPr>
          <w:rFonts w:ascii="Times New Roman" w:hAnsi="Times New Roman"/>
          <w:u w:val="single"/>
        </w:rPr>
        <w:t>南银理财有限责任公司</w:t>
      </w:r>
    </w:p>
    <w:p w14:paraId="2CE4BD04" w14:textId="77777777" w:rsidR="00B01EA2" w:rsidRDefault="00B01EA2">
      <w:pPr>
        <w:spacing w:line="0" w:lineRule="atLeast"/>
        <w:ind w:firstLineChars="1800" w:firstLine="3780"/>
        <w:rPr>
          <w:rFonts w:ascii="Times New Roman" w:eastAsia="黑体" w:hAnsi="Times New Roman"/>
          <w:b/>
          <w:bCs/>
          <w:sz w:val="24"/>
          <w:szCs w:val="15"/>
        </w:rPr>
      </w:pPr>
      <w:r>
        <w:rPr>
          <w:rFonts w:ascii="Times New Roman" w:hAnsi="Times New Roman"/>
        </w:rPr>
        <w:t>版次号：</w:t>
      </w:r>
      <w:r>
        <w:rPr>
          <w:rFonts w:ascii="Times New Roman" w:hAnsi="Times New Roman" w:hint="eastAsia"/>
          <w:u w:val="single"/>
        </w:rPr>
        <w:t>2021</w:t>
      </w:r>
      <w:r>
        <w:rPr>
          <w:rFonts w:ascii="Times New Roman" w:hAnsi="Times New Roman" w:hint="eastAsia"/>
          <w:u w:val="single"/>
        </w:rPr>
        <w:t>第</w:t>
      </w:r>
      <w:r>
        <w:rPr>
          <w:rFonts w:ascii="Times New Roman" w:hAnsi="Times New Roman" w:hint="eastAsia"/>
          <w:u w:val="single"/>
        </w:rPr>
        <w:t>2</w:t>
      </w:r>
      <w:r>
        <w:rPr>
          <w:rFonts w:ascii="Times New Roman" w:hAnsi="Times New Roman"/>
          <w:u w:val="single"/>
        </w:rPr>
        <w:t>版</w:t>
      </w:r>
      <w:r>
        <w:rPr>
          <w:rFonts w:ascii="Times New Roman" w:hAnsi="Times New Roman"/>
        </w:rPr>
        <w:br w:type="page"/>
      </w:r>
    </w:p>
    <w:p w14:paraId="5E34036A" w14:textId="77777777" w:rsidR="00B01EA2" w:rsidRDefault="00B01EA2">
      <w:pPr>
        <w:adjustRightInd w:val="0"/>
        <w:snapToGrid w:val="0"/>
        <w:spacing w:line="0" w:lineRule="atLeast"/>
        <w:rPr>
          <w:rFonts w:ascii="Times New Roman" w:hAnsi="Times New Roman"/>
          <w:b/>
          <w:bCs/>
        </w:rPr>
      </w:pPr>
      <w:bookmarkStart w:id="0" w:name="_Toc310770513"/>
      <w:bookmarkStart w:id="1" w:name="_Toc310773098"/>
      <w:bookmarkStart w:id="2" w:name="_Toc310243214"/>
      <w:bookmarkStart w:id="3" w:name="_Toc310836823"/>
      <w:bookmarkStart w:id="4" w:name="_Toc310770512"/>
      <w:bookmarkStart w:id="5" w:name="_Toc310773099"/>
      <w:bookmarkStart w:id="6" w:name="_Toc310770511"/>
      <w:bookmarkStart w:id="7" w:name="_Toc310836822"/>
      <w:bookmarkStart w:id="8" w:name="_Toc310770284"/>
      <w:bookmarkStart w:id="9" w:name="_Toc310770285"/>
      <w:bookmarkStart w:id="10" w:name="_Toc310770283"/>
      <w:bookmarkStart w:id="11" w:name="_Toc310770287"/>
      <w:bookmarkStart w:id="12" w:name="_Toc310243213"/>
      <w:bookmarkStart w:id="13" w:name="_Toc310773100"/>
      <w:bookmarkStart w:id="14" w:name="_Toc310243215"/>
      <w:bookmarkStart w:id="15" w:name="_Toc3108368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Times New Roman" w:hAnsi="Times New Roman"/>
          <w:b/>
          <w:bCs/>
        </w:rPr>
        <w:lastRenderedPageBreak/>
        <w:t>风险提示：</w:t>
      </w:r>
    </w:p>
    <w:p w14:paraId="0C73E5DC" w14:textId="77777777" w:rsidR="00B01EA2" w:rsidRDefault="00B01EA2">
      <w:pPr>
        <w:adjustRightInd w:val="0"/>
        <w:snapToGrid w:val="0"/>
        <w:spacing w:line="0" w:lineRule="atLeast"/>
        <w:rPr>
          <w:rFonts w:ascii="Times New Roman" w:hAnsi="Times New Roman"/>
          <w:b/>
          <w:bCs/>
        </w:rPr>
      </w:pPr>
      <w:r>
        <w:rPr>
          <w:rFonts w:ascii="Times New Roman" w:hAnsi="Times New Roman"/>
          <w:b/>
          <w:bCs/>
        </w:rPr>
        <w:t>本理财产品是</w:t>
      </w:r>
      <w:r>
        <w:rPr>
          <w:rFonts w:ascii="Times New Roman" w:hAnsi="Times New Roman" w:hint="eastAsia"/>
          <w:b/>
          <w:bCs/>
        </w:rPr>
        <w:t>净值型</w:t>
      </w:r>
      <w:r>
        <w:rPr>
          <w:rFonts w:ascii="Times New Roman" w:hAnsi="Times New Roman"/>
          <w:b/>
          <w:bCs/>
        </w:rPr>
        <w:t>理财产品，不保证本金和收益，投资者的本金与收益可能会因市场变动而蒙受重大损失，投资者应仔细阅读</w:t>
      </w:r>
      <w:r>
        <w:rPr>
          <w:rFonts w:ascii="Times New Roman" w:hAnsi="Times New Roman" w:hint="eastAsia"/>
          <w:b/>
          <w:bCs/>
        </w:rPr>
        <w:t>本理财产品销售协议书条款</w:t>
      </w:r>
      <w:r>
        <w:rPr>
          <w:rFonts w:ascii="Times New Roman" w:hAnsi="Times New Roman"/>
          <w:b/>
          <w:bCs/>
        </w:rPr>
        <w:t>和对应期次的《理财产品说明书》《理财产品风险揭示书》</w:t>
      </w:r>
      <w:bookmarkStart w:id="16" w:name="_Hlk41679176"/>
      <w:r>
        <w:rPr>
          <w:rFonts w:ascii="Times New Roman" w:hAnsi="Times New Roman"/>
          <w:b/>
          <w:bCs/>
        </w:rPr>
        <w:t>《投资者权益须知》</w:t>
      </w:r>
      <w:bookmarkEnd w:id="16"/>
      <w:r>
        <w:rPr>
          <w:rFonts w:ascii="Times New Roman" w:hAnsi="Times New Roman"/>
          <w:b/>
          <w:bCs/>
        </w:rPr>
        <w:t>《理财产品投资协议书》，充分认识投资风险，谨慎投资。</w:t>
      </w:r>
    </w:p>
    <w:p w14:paraId="5545CF0F" w14:textId="77777777" w:rsidR="00B01EA2" w:rsidRDefault="00B01EA2">
      <w:pPr>
        <w:tabs>
          <w:tab w:val="left" w:pos="7920"/>
          <w:tab w:val="left" w:pos="8100"/>
        </w:tabs>
        <w:spacing w:line="0" w:lineRule="atLeast"/>
        <w:rPr>
          <w:rFonts w:ascii="Times New Roman" w:hAnsi="Times New Roman"/>
          <w:b/>
          <w:bCs/>
        </w:rPr>
      </w:pPr>
    </w:p>
    <w:p w14:paraId="72255DBE" w14:textId="77777777" w:rsidR="00B01EA2" w:rsidRDefault="00B01EA2">
      <w:pPr>
        <w:spacing w:line="0" w:lineRule="atLeast"/>
        <w:jc w:val="center"/>
        <w:rPr>
          <w:rFonts w:ascii="Times New Roman" w:eastAsia="黑体" w:hAnsi="Times New Roman"/>
          <w:b/>
          <w:bCs/>
          <w:sz w:val="24"/>
          <w:szCs w:val="15"/>
        </w:rPr>
      </w:pPr>
    </w:p>
    <w:p w14:paraId="1E8A466D" w14:textId="77777777" w:rsidR="00B01EA2" w:rsidRDefault="00B01EA2">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14:paraId="39BC7593" w14:textId="77777777" w:rsidR="00B01EA2" w:rsidRDefault="00B01EA2">
      <w:pPr>
        <w:spacing w:line="200" w:lineRule="exact"/>
        <w:ind w:firstLineChars="200" w:firstLine="300"/>
        <w:rPr>
          <w:rFonts w:ascii="Times New Roman" w:eastAsia="方正细黑一简体" w:hAnsi="Times New Roman"/>
          <w:sz w:val="15"/>
          <w:szCs w:val="15"/>
        </w:rPr>
      </w:pPr>
    </w:p>
    <w:p w14:paraId="0DF7682A" w14:textId="77777777" w:rsidR="00B01EA2" w:rsidRDefault="00B01EA2">
      <w:pPr>
        <w:spacing w:line="200" w:lineRule="exact"/>
        <w:ind w:firstLineChars="200" w:firstLine="300"/>
        <w:rPr>
          <w:rFonts w:ascii="Times New Roman" w:eastAsia="方正细黑一简体" w:hAnsi="Times New Roman"/>
          <w:sz w:val="15"/>
          <w:szCs w:val="15"/>
        </w:rPr>
      </w:pPr>
      <w:r>
        <w:rPr>
          <w:rFonts w:ascii="Times New Roman" w:eastAsia="方正细黑一简体" w:hAnsi="Times New Roman"/>
          <w:sz w:val="15"/>
          <w:szCs w:val="15"/>
        </w:rPr>
        <w:t>经甲方（南银理财有限责任公司，以下简称</w:t>
      </w:r>
      <w:r>
        <w:rPr>
          <w:rFonts w:ascii="Times New Roman" w:eastAsia="方正细黑一简体" w:hAnsi="Times New Roman"/>
          <w:sz w:val="15"/>
          <w:szCs w:val="15"/>
        </w:rPr>
        <w:t>“</w:t>
      </w:r>
      <w:r>
        <w:rPr>
          <w:rFonts w:ascii="Times New Roman" w:eastAsia="方正细黑一简体" w:hAnsi="Times New Roman"/>
          <w:sz w:val="15"/>
          <w:szCs w:val="15"/>
        </w:rPr>
        <w:t>南银理财</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color w:val="3D3D3D"/>
          <w:sz w:val="15"/>
          <w:szCs w:val="15"/>
        </w:rPr>
        <w:t>管理人</w:t>
      </w:r>
      <w:r>
        <w:rPr>
          <w:rFonts w:ascii="Times New Roman" w:eastAsia="方正细黑一简体" w:hAnsi="Times New Roman"/>
          <w:color w:val="3D3D3D"/>
          <w:sz w:val="15"/>
          <w:szCs w:val="15"/>
        </w:rPr>
        <w:t>”</w:t>
      </w:r>
      <w:r>
        <w:rPr>
          <w:rFonts w:ascii="Times New Roman" w:eastAsia="方正细黑一简体" w:hAnsi="Times New Roman" w:hint="eastAsia"/>
          <w:color w:val="3D3D3D"/>
          <w:sz w:val="15"/>
          <w:szCs w:val="15"/>
        </w:rPr>
        <w:t>、“</w:t>
      </w:r>
      <w:r>
        <w:rPr>
          <w:rFonts w:ascii="Times New Roman" w:eastAsia="方正细黑一简体" w:hAnsi="Times New Roman" w:hint="eastAsia"/>
          <w:color w:val="3D3D3D"/>
          <w:sz w:val="15"/>
          <w:szCs w:val="15"/>
        </w:rPr>
        <w:t>产品管理人</w:t>
      </w:r>
      <w:r>
        <w:rPr>
          <w:rFonts w:ascii="Times New Roman" w:eastAsia="方正细黑一简体" w:hAnsi="Times New Roman" w:hint="eastAsia"/>
          <w:color w:val="3D3D3D"/>
          <w:sz w:val="15"/>
          <w:szCs w:val="15"/>
        </w:rPr>
        <w:t>”</w:t>
      </w:r>
      <w:r>
        <w:rPr>
          <w:rFonts w:ascii="Times New Roman" w:eastAsia="方正细黑一简体" w:hAnsi="Times New Roman"/>
          <w:color w:val="3D3D3D"/>
          <w:sz w:val="15"/>
          <w:szCs w:val="15"/>
        </w:rPr>
        <w:t>或</w:t>
      </w:r>
      <w:r>
        <w:rPr>
          <w:rFonts w:ascii="Times New Roman" w:eastAsia="方正细黑一简体" w:hAnsi="Times New Roman"/>
          <w:color w:val="3D3D3D"/>
          <w:sz w:val="15"/>
          <w:szCs w:val="15"/>
        </w:rPr>
        <w:t>“</w:t>
      </w:r>
      <w:r>
        <w:rPr>
          <w:rFonts w:ascii="Times New Roman" w:eastAsia="方正细黑一简体" w:hAnsi="Times New Roman"/>
          <w:color w:val="3D3D3D"/>
          <w:sz w:val="15"/>
          <w:szCs w:val="15"/>
        </w:rPr>
        <w:t>理财产品管理人</w:t>
      </w:r>
      <w:r>
        <w:rPr>
          <w:rFonts w:ascii="Times New Roman" w:eastAsia="方正细黑一简体" w:hAnsi="Times New Roman"/>
          <w:sz w:val="15"/>
          <w:szCs w:val="15"/>
        </w:rPr>
        <w:t>”</w:t>
      </w:r>
      <w:r>
        <w:rPr>
          <w:rFonts w:ascii="Times New Roman" w:eastAsia="方正细黑一简体" w:hAnsi="Times New Roman"/>
          <w:sz w:val="15"/>
          <w:szCs w:val="15"/>
        </w:rPr>
        <w:t>）与乙方（</w:t>
      </w:r>
      <w:r>
        <w:rPr>
          <w:rFonts w:ascii="Times New Roman" w:eastAsia="方正细黑一简体" w:hAnsi="Times New Roman" w:hint="eastAsia"/>
          <w:sz w:val="15"/>
          <w:szCs w:val="15"/>
        </w:rPr>
        <w:t>以下简称“</w:t>
      </w:r>
      <w:r>
        <w:rPr>
          <w:rFonts w:ascii="Times New Roman" w:eastAsia="方正细黑一简体" w:hAnsi="Times New Roman"/>
          <w:sz w:val="15"/>
          <w:szCs w:val="15"/>
        </w:rPr>
        <w:t>投资者</w:t>
      </w:r>
      <w:r>
        <w:rPr>
          <w:rFonts w:ascii="Times New Roman" w:eastAsia="方正细黑一简体" w:hAnsi="Times New Roman" w:hint="eastAsia"/>
          <w:sz w:val="15"/>
          <w:szCs w:val="15"/>
        </w:rPr>
        <w:t>”</w:t>
      </w:r>
      <w:r>
        <w:rPr>
          <w:rFonts w:ascii="Times New Roman" w:eastAsia="方正细黑一简体" w:hAnsi="Times New Roman"/>
          <w:sz w:val="15"/>
          <w:szCs w:val="15"/>
        </w:rPr>
        <w:t>）双方平等友好协商，本着平等自愿、诚实守信的原则，就乙方购买甲方管理的理财产品的有关事宜达成协议如下：</w:t>
      </w:r>
    </w:p>
    <w:p w14:paraId="6763CBFA" w14:textId="77777777" w:rsidR="00B01EA2" w:rsidRDefault="00B01EA2">
      <w:pPr>
        <w:numPr>
          <w:ilvl w:val="0"/>
          <w:numId w:val="5"/>
        </w:numPr>
        <w:spacing w:line="200" w:lineRule="exact"/>
        <w:ind w:firstLineChars="200" w:firstLine="340"/>
        <w:rPr>
          <w:rFonts w:ascii="Times New Roman" w:hAnsi="Times New Roman"/>
          <w:b/>
          <w:bCs/>
          <w:spacing w:val="10"/>
          <w:sz w:val="15"/>
          <w:szCs w:val="15"/>
        </w:rPr>
      </w:pPr>
      <w:r>
        <w:rPr>
          <w:rFonts w:ascii="Times New Roman" w:hAnsi="Times New Roman"/>
          <w:b/>
          <w:bCs/>
          <w:spacing w:val="10"/>
          <w:sz w:val="15"/>
          <w:szCs w:val="15"/>
        </w:rPr>
        <w:t>名词释义</w:t>
      </w:r>
    </w:p>
    <w:p w14:paraId="7A9522EA" w14:textId="77777777" w:rsidR="00B01EA2" w:rsidRDefault="00B01EA2">
      <w:pPr>
        <w:pStyle w:val="10"/>
        <w:ind w:firstLine="340"/>
        <w:rPr>
          <w:rFonts w:ascii="Times New Roman" w:hAnsi="Times New Roman"/>
          <w:spacing w:val="10"/>
          <w:sz w:val="15"/>
          <w:szCs w:val="15"/>
        </w:rPr>
      </w:pPr>
      <w:r>
        <w:rPr>
          <w:rFonts w:ascii="Times New Roman" w:hAnsi="Times New Roman"/>
          <w:spacing w:val="10"/>
          <w:sz w:val="15"/>
          <w:szCs w:val="15"/>
        </w:rPr>
        <w:t>本协议项下用词与对应期次的《理财产品说明书》中相关用词含义一致，本协议另有说明的除外。</w:t>
      </w:r>
    </w:p>
    <w:p w14:paraId="466956D4" w14:textId="77777777" w:rsidR="00B01EA2" w:rsidRDefault="00B01EA2">
      <w:pPr>
        <w:numPr>
          <w:ilvl w:val="0"/>
          <w:numId w:val="5"/>
        </w:num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销售机构</w:t>
      </w:r>
    </w:p>
    <w:p w14:paraId="5234EB8A"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w:t>
      </w:r>
      <w:r>
        <w:rPr>
          <w:rFonts w:ascii="Times New Roman" w:hAnsi="Times New Roman" w:hint="eastAsia"/>
          <w:spacing w:val="10"/>
          <w:sz w:val="15"/>
          <w:szCs w:val="15"/>
        </w:rPr>
        <w:t>江苏江南农村商业银行股份有限公司</w:t>
      </w:r>
      <w:r>
        <w:rPr>
          <w:rFonts w:ascii="Times New Roman" w:hAnsi="Times New Roman" w:hint="eastAsia"/>
          <w:spacing w:val="10"/>
          <w:sz w:val="15"/>
          <w:szCs w:val="15"/>
        </w:rPr>
        <w:t>】作为</w:t>
      </w:r>
      <w:r>
        <w:rPr>
          <w:rFonts w:ascii="Times New Roman" w:hAnsi="Times New Roman" w:hint="eastAsia"/>
          <w:spacing w:val="10"/>
          <w:sz w:val="15"/>
          <w:szCs w:val="15"/>
        </w:rPr>
        <w:t>本理财产品的销售机构，</w:t>
      </w:r>
      <w:r>
        <w:rPr>
          <w:rFonts w:ascii="Times New Roman" w:hAnsi="Times New Roman"/>
          <w:spacing w:val="10"/>
          <w:sz w:val="15"/>
          <w:szCs w:val="15"/>
        </w:rPr>
        <w:t>负责本理财产品的销售</w:t>
      </w:r>
      <w:r>
        <w:rPr>
          <w:rFonts w:ascii="Times New Roman" w:hAnsi="Times New Roman" w:hint="eastAsia"/>
          <w:spacing w:val="10"/>
          <w:sz w:val="15"/>
          <w:szCs w:val="15"/>
        </w:rPr>
        <w:t>。</w:t>
      </w:r>
    </w:p>
    <w:p w14:paraId="533CF5E2" w14:textId="77777777" w:rsidR="00B01EA2" w:rsidRDefault="00B01EA2">
      <w:pPr>
        <w:numPr>
          <w:ilvl w:val="0"/>
          <w:numId w:val="5"/>
        </w:numPr>
        <w:spacing w:line="200" w:lineRule="exact"/>
        <w:ind w:firstLineChars="200" w:firstLine="340"/>
        <w:rPr>
          <w:rFonts w:ascii="Times New Roman" w:hAnsi="Times New Roman"/>
          <w:b/>
          <w:bCs/>
          <w:spacing w:val="10"/>
          <w:sz w:val="15"/>
          <w:szCs w:val="15"/>
        </w:rPr>
      </w:pPr>
      <w:r>
        <w:rPr>
          <w:rFonts w:ascii="Times New Roman" w:hAnsi="Times New Roman"/>
          <w:b/>
          <w:bCs/>
          <w:spacing w:val="10"/>
          <w:sz w:val="15"/>
          <w:szCs w:val="15"/>
        </w:rPr>
        <w:t>甲方的权利与义务：</w:t>
      </w:r>
    </w:p>
    <w:p w14:paraId="64B1B664"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甲方应当履行恪尽职守、勤勉尽责、诚实守信、有效管理的义务。</w:t>
      </w:r>
    </w:p>
    <w:p w14:paraId="10AF0B9F"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甲方应当按照理财产品销售文件的约定向投资者分配收益。</w:t>
      </w:r>
    </w:p>
    <w:p w14:paraId="265D9ED1"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甲方应当按照法律法规、理财产品销售文件的约定履行信息披露义务。</w:t>
      </w:r>
    </w:p>
    <w:p w14:paraId="70A27969"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甲方应当确保理财业务与其他业务相分离，理财产品之间相分离，理财业务操作与其他业务操作相分离。</w:t>
      </w:r>
    </w:p>
    <w:p w14:paraId="2418A7E8"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w:t>
      </w:r>
      <w:r>
        <w:rPr>
          <w:rFonts w:ascii="Times New Roman" w:hAnsi="Times New Roman"/>
          <w:spacing w:val="10"/>
          <w:sz w:val="15"/>
          <w:szCs w:val="15"/>
        </w:rPr>
        <w:t>应当遵守市场交易和公平交易原则，不得在理财产品之间、理财产品投资者之间或者理财产品投资者与其他市场主体之间进行利益输送</w:t>
      </w:r>
      <w:r>
        <w:rPr>
          <w:rFonts w:ascii="Times New Roman" w:hAnsi="Times New Roman" w:hint="eastAsia"/>
          <w:spacing w:val="10"/>
          <w:sz w:val="15"/>
          <w:szCs w:val="15"/>
        </w:rPr>
        <w:t>。</w:t>
      </w:r>
    </w:p>
    <w:p w14:paraId="60EE455F"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甲方应当选择</w:t>
      </w:r>
      <w:r>
        <w:rPr>
          <w:rFonts w:ascii="Times New Roman" w:hAnsi="Times New Roman"/>
          <w:spacing w:val="10"/>
          <w:sz w:val="15"/>
          <w:szCs w:val="15"/>
        </w:rPr>
        <w:t>具有证券投资基金托管业务资格的金融机构、银行业理财登记托管机构或者国务院银行业监督管理机构认可的其他机构托管理财产品</w:t>
      </w:r>
      <w:r>
        <w:rPr>
          <w:rFonts w:ascii="Times New Roman" w:hAnsi="Times New Roman" w:hint="eastAsia"/>
          <w:spacing w:val="10"/>
          <w:sz w:val="15"/>
          <w:szCs w:val="15"/>
        </w:rPr>
        <w:t>。</w:t>
      </w:r>
    </w:p>
    <w:p w14:paraId="2FE84267"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在本协议约定的投资范围和权限内，甲方拥有管理和运用理财资金的权利，并有权按照对应期次《理财产品说明书》的约定收取相应费用、业绩报酬。</w:t>
      </w:r>
    </w:p>
    <w:p w14:paraId="7C482AAD"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由于投资管理或者获取投资标的的需要，甲方有权决定以理财产品财产支付</w:t>
      </w:r>
      <w:r>
        <w:rPr>
          <w:rFonts w:ascii="Times New Roman" w:hAnsi="Times New Roman" w:hint="eastAsia"/>
          <w:spacing w:val="10"/>
          <w:sz w:val="15"/>
          <w:szCs w:val="15"/>
        </w:rPr>
        <w:t>产品运作和清算中产生的其他资金汇划费、结算费、交易手续费、注册登记费、信息披露费、账户服务费、审计费、律师费、投后管理费、项目推荐费、财务顾问费和</w:t>
      </w:r>
      <w:r>
        <w:rPr>
          <w:rFonts w:ascii="Times New Roman" w:hAnsi="Times New Roman" w:hint="eastAsia"/>
          <w:spacing w:val="10"/>
          <w:sz w:val="15"/>
          <w:szCs w:val="15"/>
        </w:rPr>
        <w:t>《</w:t>
      </w:r>
      <w:r>
        <w:rPr>
          <w:rFonts w:ascii="Times New Roman" w:hAnsi="Times New Roman" w:hint="eastAsia"/>
          <w:spacing w:val="10"/>
          <w:sz w:val="15"/>
          <w:szCs w:val="15"/>
        </w:rPr>
        <w:t>理财产品说明书</w:t>
      </w:r>
      <w:r>
        <w:rPr>
          <w:rFonts w:ascii="Times New Roman" w:hAnsi="Times New Roman" w:hint="eastAsia"/>
          <w:spacing w:val="10"/>
          <w:sz w:val="15"/>
          <w:szCs w:val="15"/>
        </w:rPr>
        <w:t>》</w:t>
      </w:r>
      <w:r>
        <w:rPr>
          <w:rFonts w:ascii="Times New Roman" w:hAnsi="Times New Roman" w:hint="eastAsia"/>
          <w:spacing w:val="10"/>
          <w:sz w:val="15"/>
          <w:szCs w:val="15"/>
        </w:rPr>
        <w:t>约定的其他应由理财产品承担的费用等</w:t>
      </w:r>
      <w:r>
        <w:rPr>
          <w:rFonts w:ascii="Times New Roman" w:hAnsi="Times New Roman"/>
          <w:spacing w:val="10"/>
          <w:sz w:val="15"/>
          <w:szCs w:val="15"/>
        </w:rPr>
        <w:t>，在实际发生时列支。</w:t>
      </w:r>
    </w:p>
    <w:p w14:paraId="779A3710"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甲方作为理财产品管理人，全权负责理财产品资金的运用和理财产品资产的管理，有权参加与理财产品所投资资产相关的所有会议，并对相关事项进行表决；甲方</w:t>
      </w:r>
      <w:r>
        <w:rPr>
          <w:rFonts w:ascii="Times New Roman" w:hAnsi="Times New Roman" w:hint="eastAsia"/>
          <w:spacing w:val="10"/>
          <w:sz w:val="15"/>
          <w:szCs w:val="15"/>
        </w:rPr>
        <w:t>应</w:t>
      </w:r>
      <w:r>
        <w:rPr>
          <w:rFonts w:ascii="Times New Roman" w:hAnsi="Times New Roman"/>
          <w:spacing w:val="10"/>
          <w:sz w:val="15"/>
          <w:szCs w:val="15"/>
        </w:rPr>
        <w:t>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Times New Roman" w:hAnsi="Times New Roman"/>
          <w:spacing w:val="10"/>
          <w:sz w:val="15"/>
          <w:szCs w:val="15"/>
        </w:rPr>
        <w:t>/</w:t>
      </w:r>
      <w:r>
        <w:rPr>
          <w:rFonts w:ascii="Times New Roman" w:hAnsi="Times New Roman"/>
          <w:spacing w:val="10"/>
          <w:sz w:val="15"/>
          <w:szCs w:val="15"/>
        </w:rPr>
        <w:t>仲裁、申请保全</w:t>
      </w:r>
      <w:r>
        <w:rPr>
          <w:rFonts w:ascii="Times New Roman" w:hAnsi="Times New Roman"/>
          <w:spacing w:val="10"/>
          <w:sz w:val="15"/>
          <w:szCs w:val="15"/>
        </w:rPr>
        <w:t>/</w:t>
      </w:r>
      <w:r>
        <w:rPr>
          <w:rFonts w:ascii="Times New Roman" w:hAnsi="Times New Roman"/>
          <w:spacing w:val="10"/>
          <w:sz w:val="15"/>
          <w:szCs w:val="15"/>
        </w:rPr>
        <w:t>执行等，由此产生的费用由理财产品承担，在实际发生时列支。</w:t>
      </w:r>
    </w:p>
    <w:p w14:paraId="723F69B4"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甲方有权根据产品运作的需要选任必要的业务合作机构</w:t>
      </w:r>
      <w:r>
        <w:rPr>
          <w:rFonts w:ascii="Times New Roman" w:hAnsi="Times New Roman" w:hint="eastAsia"/>
          <w:spacing w:val="10"/>
          <w:sz w:val="15"/>
          <w:szCs w:val="15"/>
        </w:rPr>
        <w:t>。</w:t>
      </w:r>
    </w:p>
    <w:p w14:paraId="05C71934" w14:textId="77777777" w:rsidR="00B01EA2" w:rsidRDefault="00B01EA2">
      <w:pPr>
        <w:numPr>
          <w:ilvl w:val="0"/>
          <w:numId w:val="6"/>
        </w:numPr>
        <w:spacing w:line="200" w:lineRule="exact"/>
        <w:ind w:firstLineChars="200" w:firstLine="300"/>
        <w:rPr>
          <w:rFonts w:ascii="Times New Roman" w:hAnsi="Times New Roman"/>
          <w:b/>
          <w:bCs/>
          <w:spacing w:val="10"/>
          <w:sz w:val="15"/>
          <w:szCs w:val="15"/>
        </w:rPr>
      </w:pPr>
      <w:r>
        <w:rPr>
          <w:b/>
          <w:bCs/>
          <w:color w:val="000000"/>
          <w:kern w:val="0"/>
          <w:sz w:val="15"/>
          <w:szCs w:val="11"/>
        </w:rPr>
        <w:t>投资者特此</w:t>
      </w:r>
      <w:r>
        <w:rPr>
          <w:rFonts w:hint="eastAsia"/>
          <w:b/>
          <w:bCs/>
          <w:color w:val="000000"/>
          <w:kern w:val="0"/>
          <w:sz w:val="15"/>
          <w:szCs w:val="11"/>
        </w:rPr>
        <w:t>同</w:t>
      </w:r>
      <w:r>
        <w:rPr>
          <w:b/>
          <w:bCs/>
          <w:color w:val="000000"/>
          <w:kern w:val="0"/>
          <w:sz w:val="15"/>
          <w:szCs w:val="11"/>
        </w:rPr>
        <w:t>意</w:t>
      </w:r>
      <w:r>
        <w:rPr>
          <w:rFonts w:hint="eastAsia"/>
          <w:b/>
          <w:bCs/>
          <w:color w:val="000000"/>
          <w:kern w:val="0"/>
          <w:sz w:val="15"/>
          <w:szCs w:val="11"/>
        </w:rPr>
        <w:t>并授权</w:t>
      </w:r>
      <w:r>
        <w:rPr>
          <w:rFonts w:ascii="Times New Roman" w:hAnsi="Times New Roman"/>
          <w:b/>
          <w:bCs/>
          <w:spacing w:val="10"/>
          <w:sz w:val="15"/>
          <w:szCs w:val="15"/>
        </w:rPr>
        <w:t>甲方</w:t>
      </w:r>
      <w:r>
        <w:rPr>
          <w:rFonts w:ascii="Times New Roman" w:hAnsi="Times New Roman" w:hint="eastAsia"/>
          <w:b/>
          <w:bCs/>
          <w:spacing w:val="10"/>
          <w:sz w:val="15"/>
          <w:szCs w:val="15"/>
        </w:rPr>
        <w:t>及销售机构</w:t>
      </w:r>
      <w:r>
        <w:rPr>
          <w:b/>
          <w:bCs/>
          <w:color w:val="000000"/>
          <w:kern w:val="0"/>
          <w:sz w:val="15"/>
          <w:szCs w:val="11"/>
        </w:rPr>
        <w:t>有权按照法律法规</w:t>
      </w:r>
      <w:r>
        <w:rPr>
          <w:rFonts w:hint="eastAsia"/>
          <w:b/>
          <w:bCs/>
          <w:color w:val="000000"/>
          <w:kern w:val="0"/>
          <w:sz w:val="15"/>
          <w:szCs w:val="11"/>
        </w:rPr>
        <w:t>规定，遵循正当、必要的原则，收集、使用投资者个人信息，包括但不限于</w:t>
      </w:r>
      <w:r>
        <w:rPr>
          <w:b/>
          <w:bCs/>
          <w:color w:val="000000"/>
          <w:kern w:val="0"/>
          <w:sz w:val="15"/>
          <w:szCs w:val="11"/>
        </w:rPr>
        <w:t>根据法律法规规定</w:t>
      </w:r>
      <w:r>
        <w:rPr>
          <w:rFonts w:hint="eastAsia"/>
          <w:b/>
          <w:bCs/>
          <w:color w:val="000000"/>
          <w:kern w:val="0"/>
          <w:sz w:val="15"/>
          <w:szCs w:val="11"/>
        </w:rPr>
        <w:t>、监管或</w:t>
      </w:r>
      <w:r>
        <w:rPr>
          <w:b/>
          <w:bCs/>
          <w:color w:val="000000"/>
          <w:kern w:val="0"/>
          <w:sz w:val="15"/>
          <w:szCs w:val="11"/>
        </w:rPr>
        <w:t>有权机关要求</w:t>
      </w:r>
      <w:r>
        <w:rPr>
          <w:rFonts w:hint="eastAsia"/>
          <w:b/>
          <w:bCs/>
          <w:color w:val="000000"/>
          <w:kern w:val="0"/>
          <w:sz w:val="15"/>
          <w:szCs w:val="11"/>
        </w:rPr>
        <w:t>、理财业务需要等采集、处理及使用</w:t>
      </w:r>
      <w:r>
        <w:rPr>
          <w:b/>
          <w:bCs/>
          <w:color w:val="000000"/>
          <w:kern w:val="0"/>
          <w:sz w:val="15"/>
          <w:szCs w:val="11"/>
        </w:rPr>
        <w:t>投资者身份、持有理财产品、理财产品交易等信息</w:t>
      </w:r>
      <w:r>
        <w:rPr>
          <w:rFonts w:hint="eastAsia"/>
          <w:b/>
          <w:bCs/>
          <w:color w:val="000000"/>
          <w:kern w:val="0"/>
          <w:sz w:val="15"/>
          <w:szCs w:val="11"/>
        </w:rPr>
        <w:t>，</w:t>
      </w:r>
      <w:r>
        <w:rPr>
          <w:b/>
          <w:bCs/>
          <w:color w:val="000000"/>
          <w:kern w:val="0"/>
          <w:sz w:val="15"/>
          <w:szCs w:val="11"/>
        </w:rPr>
        <w:t>以及</w:t>
      </w:r>
      <w:r>
        <w:rPr>
          <w:rFonts w:ascii="Times New Roman" w:hAnsi="Times New Roman"/>
          <w:b/>
          <w:bCs/>
          <w:color w:val="000000"/>
          <w:kern w:val="0"/>
          <w:sz w:val="15"/>
          <w:szCs w:val="11"/>
        </w:rPr>
        <w:t>在办理与理财产品相关事项</w:t>
      </w:r>
      <w:r>
        <w:rPr>
          <w:rFonts w:hint="eastAsia"/>
          <w:b/>
          <w:bCs/>
          <w:color w:val="000000"/>
          <w:kern w:val="0"/>
          <w:sz w:val="15"/>
          <w:szCs w:val="11"/>
        </w:rPr>
        <w:t>需要</w:t>
      </w:r>
      <w:r>
        <w:rPr>
          <w:rFonts w:ascii="Times New Roman" w:hAnsi="Times New Roman"/>
          <w:b/>
          <w:bCs/>
          <w:color w:val="000000"/>
          <w:kern w:val="0"/>
          <w:sz w:val="15"/>
          <w:szCs w:val="11"/>
        </w:rPr>
        <w:t>的情况下向服务机构及其他</w:t>
      </w:r>
      <w:r>
        <w:rPr>
          <w:b/>
          <w:bCs/>
          <w:color w:val="000000"/>
          <w:kern w:val="0"/>
          <w:sz w:val="15"/>
          <w:szCs w:val="11"/>
        </w:rPr>
        <w:t>管理人或销售机构</w:t>
      </w:r>
      <w:r>
        <w:rPr>
          <w:rFonts w:ascii="Times New Roman" w:hAnsi="Times New Roman"/>
          <w:b/>
          <w:bCs/>
          <w:color w:val="000000"/>
          <w:kern w:val="0"/>
          <w:sz w:val="15"/>
          <w:szCs w:val="11"/>
        </w:rPr>
        <w:t>认为必要的业务合作机构提供</w:t>
      </w:r>
      <w:r>
        <w:rPr>
          <w:b/>
          <w:bCs/>
          <w:color w:val="000000"/>
          <w:kern w:val="0"/>
          <w:sz w:val="15"/>
          <w:szCs w:val="11"/>
        </w:rPr>
        <w:t>投资者</w:t>
      </w:r>
      <w:r>
        <w:rPr>
          <w:rFonts w:hint="eastAsia"/>
          <w:b/>
          <w:bCs/>
          <w:color w:val="000000"/>
          <w:kern w:val="0"/>
          <w:sz w:val="15"/>
          <w:szCs w:val="11"/>
        </w:rPr>
        <w:t>相关</w:t>
      </w:r>
      <w:r>
        <w:rPr>
          <w:rFonts w:ascii="Times New Roman" w:hAnsi="Times New Roman"/>
          <w:b/>
          <w:bCs/>
          <w:color w:val="000000"/>
          <w:kern w:val="0"/>
          <w:sz w:val="15"/>
          <w:szCs w:val="11"/>
        </w:rPr>
        <w:t>信息</w:t>
      </w:r>
      <w:r>
        <w:rPr>
          <w:rFonts w:hint="eastAsia"/>
          <w:b/>
          <w:bCs/>
          <w:color w:val="000000"/>
          <w:kern w:val="0"/>
          <w:sz w:val="15"/>
          <w:szCs w:val="11"/>
        </w:rPr>
        <w:t>。甲方</w:t>
      </w:r>
      <w:r>
        <w:rPr>
          <w:b/>
          <w:bCs/>
          <w:color w:val="000000"/>
          <w:kern w:val="0"/>
          <w:sz w:val="15"/>
          <w:szCs w:val="11"/>
        </w:rPr>
        <w:t>及销售机构保证信息采集、处理及使用的安全性和合法性</w:t>
      </w:r>
      <w:r>
        <w:rPr>
          <w:rFonts w:ascii="Times New Roman" w:hAnsi="Times New Roman"/>
          <w:b/>
          <w:bCs/>
          <w:color w:val="000000"/>
          <w:kern w:val="0"/>
          <w:sz w:val="15"/>
          <w:szCs w:val="11"/>
        </w:rPr>
        <w:t>。</w:t>
      </w:r>
    </w:p>
    <w:p w14:paraId="421E8847"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w:t>
      </w:r>
      <w:r>
        <w:rPr>
          <w:rFonts w:ascii="Times New Roman" w:hAnsi="Times New Roman" w:hint="eastAsia"/>
          <w:spacing w:val="10"/>
          <w:sz w:val="15"/>
          <w:szCs w:val="15"/>
        </w:rPr>
        <w:t>无义务</w:t>
      </w:r>
      <w:r>
        <w:rPr>
          <w:rFonts w:ascii="Times New Roman" w:hAnsi="Times New Roman"/>
          <w:spacing w:val="10"/>
          <w:sz w:val="15"/>
          <w:szCs w:val="15"/>
        </w:rPr>
        <w:t>对第三人支付本理财产品清算分配金额及相关权益，法律法规另有规定的除外。</w:t>
      </w:r>
    </w:p>
    <w:p w14:paraId="285EE1F6"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甲方以其固有财产先行垫付因处理本理财产品相关事务所支出的理财产品费用及税费的，对理财产品资金享有优先受偿的权利。</w:t>
      </w:r>
    </w:p>
    <w:p w14:paraId="5B0F6FDC"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甲方有权根据本理财产品销售文件的约定提前终止或延长本理财产品的存续期限。</w:t>
      </w:r>
    </w:p>
    <w:p w14:paraId="7A432E6C"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甲方有权调整本理财产品的认购或申购起点、单笔认购或申购上限等要素。</w:t>
      </w:r>
    </w:p>
    <w:p w14:paraId="7E58EDD3"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甲方有权根据相关规定及销售文件的约定，变更销售文件内容。</w:t>
      </w:r>
    </w:p>
    <w:p w14:paraId="34A8BCF3" w14:textId="77777777" w:rsidR="00B01EA2" w:rsidRDefault="00B01EA2">
      <w:pPr>
        <w:numPr>
          <w:ilvl w:val="0"/>
          <w:numId w:val="6"/>
        </w:numPr>
        <w:spacing w:line="200" w:lineRule="exact"/>
        <w:ind w:firstLineChars="200" w:firstLine="340"/>
        <w:rPr>
          <w:rFonts w:ascii="Times New Roman" w:hAnsi="Times New Roman"/>
          <w:b/>
          <w:bCs/>
          <w:spacing w:val="10"/>
          <w:sz w:val="15"/>
          <w:szCs w:val="15"/>
        </w:rPr>
      </w:pPr>
      <w:bookmarkStart w:id="17" w:name="_Hlk41902117"/>
      <w:r>
        <w:rPr>
          <w:rFonts w:ascii="Times New Roman"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机构配合对乙方理财产品份额、理财账户、授权指定账户进行查封、冻结或扣划的，甲方或</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机构有权根据实际情况采取任何措施配合，包括但不限于全部或部分终止理财交易、停止向投资者支付投资本金及投资收益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有权将此损失及费用从乙方的授权指定账户、理财本金及收益中扣除</w:t>
      </w:r>
      <w:r>
        <w:rPr>
          <w:rFonts w:ascii="Times New Roman" w:hAnsi="Times New Roman"/>
          <w:b/>
          <w:bCs/>
          <w:spacing w:val="10"/>
          <w:sz w:val="15"/>
          <w:szCs w:val="15"/>
        </w:rPr>
        <w:t>。</w:t>
      </w:r>
    </w:p>
    <w:p w14:paraId="48659583" w14:textId="77777777" w:rsidR="00B01EA2" w:rsidRDefault="00B01EA2">
      <w:pPr>
        <w:numPr>
          <w:ilvl w:val="0"/>
          <w:numId w:val="6"/>
        </w:num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r>
        <w:rPr>
          <w:rFonts w:ascii="Times New Roman" w:hAnsi="Times New Roman" w:hint="eastAsia"/>
          <w:b/>
          <w:bCs/>
          <w:spacing w:val="10"/>
          <w:sz w:val="15"/>
          <w:szCs w:val="15"/>
        </w:rPr>
        <w:t>销售</w:t>
      </w:r>
      <w:r>
        <w:rPr>
          <w:rFonts w:ascii="Times New Roman" w:hAnsi="Times New Roman"/>
          <w:b/>
          <w:bCs/>
          <w:spacing w:val="10"/>
          <w:sz w:val="15"/>
          <w:szCs w:val="15"/>
        </w:rPr>
        <w:t>机构未及时足额划付资金，或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机构清算账户内资金被依法冻结或扣划，或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机构清算账户处于被挂失、冻结、注销或其他非正常状态等原因而导致交易失败，由</w:t>
      </w:r>
      <w:r>
        <w:rPr>
          <w:rFonts w:ascii="Times New Roman" w:hAnsi="Times New Roman" w:hint="eastAsia"/>
          <w:b/>
          <w:bCs/>
          <w:spacing w:val="10"/>
          <w:sz w:val="15"/>
          <w:szCs w:val="15"/>
        </w:rPr>
        <w:t>销售</w:t>
      </w:r>
      <w:r>
        <w:rPr>
          <w:rFonts w:ascii="Times New Roman" w:hAnsi="Times New Roman"/>
          <w:b/>
          <w:bCs/>
          <w:spacing w:val="10"/>
          <w:sz w:val="15"/>
          <w:szCs w:val="15"/>
        </w:rPr>
        <w:t>机构与投资者依法协商解决。</w:t>
      </w:r>
    </w:p>
    <w:p w14:paraId="7C259741"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甲方或</w:t>
      </w:r>
      <w:r>
        <w:rPr>
          <w:rFonts w:ascii="Times New Roman" w:hAnsi="Times New Roman" w:hint="eastAsia"/>
          <w:spacing w:val="10"/>
          <w:sz w:val="15"/>
          <w:szCs w:val="15"/>
        </w:rPr>
        <w:t>销售</w:t>
      </w:r>
      <w:r>
        <w:rPr>
          <w:rFonts w:ascii="Times New Roman" w:hAnsi="Times New Roman"/>
          <w:spacing w:val="10"/>
          <w:sz w:val="15"/>
          <w:szCs w:val="15"/>
        </w:rPr>
        <w:t>机构发现或有合理理由怀疑乙方或其资金存在洗钱、恐怖融资、逃税等嫌疑，甲方有权提前终止本协议。</w:t>
      </w:r>
    </w:p>
    <w:p w14:paraId="4928A28E"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甲方在此特别披露：</w:t>
      </w:r>
      <w:r>
        <w:rPr>
          <w:rFonts w:ascii="Times New Roman" w:hAnsi="Times New Roman" w:hint="eastAsia"/>
          <w:b/>
          <w:bCs/>
          <w:spacing w:val="10"/>
          <w:sz w:val="15"/>
          <w:szCs w:val="15"/>
        </w:rPr>
        <w:t>若产品管理人的关联方担任理财产品的</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机构、托管人、合作机构的，产品管理人将按照法律法规和监管要求履行相应程序，乙方认购或申购理财产品即视为同意该等安排。</w:t>
      </w:r>
    </w:p>
    <w:bookmarkEnd w:id="17"/>
    <w:p w14:paraId="36F10ADC" w14:textId="77777777" w:rsidR="00B01EA2" w:rsidRDefault="00B01EA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法律法规规定及</w:t>
      </w:r>
      <w:bookmarkStart w:id="18" w:name="_Hlk41902131"/>
      <w:r>
        <w:rPr>
          <w:rFonts w:ascii="Times New Roman" w:hAnsi="Times New Roman"/>
          <w:spacing w:val="10"/>
          <w:sz w:val="15"/>
          <w:szCs w:val="15"/>
        </w:rPr>
        <w:t>理财产品</w:t>
      </w:r>
      <w:bookmarkEnd w:id="18"/>
      <w:r>
        <w:rPr>
          <w:rFonts w:ascii="Times New Roman" w:hAnsi="Times New Roman"/>
          <w:spacing w:val="10"/>
          <w:sz w:val="15"/>
          <w:szCs w:val="15"/>
        </w:rPr>
        <w:t>销售文件约定的其他权利</w:t>
      </w:r>
      <w:r>
        <w:rPr>
          <w:rFonts w:ascii="Times New Roman" w:hAnsi="Times New Roman" w:hint="eastAsia"/>
          <w:spacing w:val="10"/>
          <w:sz w:val="15"/>
          <w:szCs w:val="15"/>
        </w:rPr>
        <w:t>与义务</w:t>
      </w:r>
      <w:r>
        <w:rPr>
          <w:rFonts w:ascii="Times New Roman" w:hAnsi="Times New Roman"/>
          <w:spacing w:val="10"/>
          <w:sz w:val="15"/>
          <w:szCs w:val="15"/>
        </w:rPr>
        <w:t>。</w:t>
      </w:r>
    </w:p>
    <w:p w14:paraId="583A7BA1" w14:textId="77777777" w:rsidR="00B01EA2" w:rsidRDefault="00B01EA2">
      <w:pPr>
        <w:spacing w:line="200" w:lineRule="exact"/>
        <w:ind w:left="341"/>
        <w:rPr>
          <w:rFonts w:ascii="Times New Roman" w:hAnsi="Times New Roman"/>
          <w:b/>
          <w:bCs/>
          <w:spacing w:val="10"/>
          <w:sz w:val="15"/>
          <w:szCs w:val="15"/>
        </w:rPr>
      </w:pPr>
      <w:r>
        <w:rPr>
          <w:rFonts w:ascii="Times New Roman" w:hAnsi="Times New Roman" w:hint="eastAsia"/>
          <w:b/>
          <w:bCs/>
          <w:spacing w:val="10"/>
          <w:sz w:val="15"/>
          <w:szCs w:val="15"/>
        </w:rPr>
        <w:t>4</w:t>
      </w:r>
      <w:r>
        <w:rPr>
          <w:rFonts w:ascii="Times New Roman" w:hAnsi="Times New Roman"/>
          <w:b/>
          <w:bCs/>
          <w:spacing w:val="10"/>
          <w:sz w:val="15"/>
          <w:szCs w:val="15"/>
        </w:rPr>
        <w:t>.</w:t>
      </w:r>
      <w:r>
        <w:rPr>
          <w:rFonts w:ascii="Times New Roman" w:hAnsi="Times New Roman"/>
          <w:b/>
          <w:bCs/>
          <w:spacing w:val="10"/>
          <w:sz w:val="15"/>
          <w:szCs w:val="15"/>
        </w:rPr>
        <w:t>乙方的权利与义务：</w:t>
      </w:r>
    </w:p>
    <w:p w14:paraId="56A5A3EE"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乙方应当保证其理财资金为合法拥有的自有资金，不存在涉嫌洗钱、恶意逃避税收征收管理等违法违规行为，保证可提供资金来源合法的证明文件</w:t>
      </w:r>
      <w:bookmarkStart w:id="19" w:name="_Hlk41902537"/>
      <w:r>
        <w:rPr>
          <w:rFonts w:ascii="Times New Roman" w:hAnsi="Times New Roman"/>
          <w:spacing w:val="10"/>
          <w:sz w:val="15"/>
          <w:szCs w:val="15"/>
        </w:rPr>
        <w:t>，配合甲方或</w:t>
      </w:r>
      <w:r>
        <w:rPr>
          <w:rFonts w:ascii="Times New Roman" w:hAnsi="Times New Roman" w:hint="eastAsia"/>
          <w:spacing w:val="10"/>
          <w:sz w:val="15"/>
          <w:szCs w:val="15"/>
        </w:rPr>
        <w:t>销售</w:t>
      </w:r>
      <w:r>
        <w:rPr>
          <w:rFonts w:ascii="Times New Roman" w:hAnsi="Times New Roman"/>
          <w:spacing w:val="10"/>
          <w:sz w:val="15"/>
          <w:szCs w:val="15"/>
        </w:rPr>
        <w:t>机构为识别合格投资者等目的进行的尽职调查。</w:t>
      </w:r>
    </w:p>
    <w:bookmarkEnd w:id="19"/>
    <w:p w14:paraId="2B8ED680"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21C7BBB4"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乙方保证具有完全民事行为能力，有完全适当的资格与能力订立并履行本协议。</w:t>
      </w:r>
    </w:p>
    <w:p w14:paraId="06789BA5"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乙方应接受</w:t>
      </w:r>
      <w:r>
        <w:rPr>
          <w:rFonts w:ascii="Times New Roman" w:hAnsi="Times New Roman" w:hint="eastAsia"/>
          <w:spacing w:val="10"/>
          <w:sz w:val="15"/>
          <w:szCs w:val="15"/>
        </w:rPr>
        <w:t>销售机构</w:t>
      </w:r>
      <w:r>
        <w:rPr>
          <w:rFonts w:ascii="Times New Roman" w:hAnsi="Times New Roman"/>
          <w:spacing w:val="10"/>
          <w:sz w:val="15"/>
          <w:szCs w:val="15"/>
        </w:rPr>
        <w:t>对其投资风险承受能力进行的测评。（个人投资者适用）</w:t>
      </w:r>
    </w:p>
    <w:p w14:paraId="5BF7C5B5"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乙方是一家按照中国法律正式注册并有效存续的法人或其他组织，具有拥有和支配其财产以及继续进行其正在进行之业务的全部权力和授权。（机构投资者适用）</w:t>
      </w:r>
    </w:p>
    <w:p w14:paraId="4B689682"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0662C655"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乙方保证，乙方系符合监管规定要求的合格投资者。（私募产品投资者适用）</w:t>
      </w:r>
    </w:p>
    <w:p w14:paraId="165F5AD6" w14:textId="77777777" w:rsidR="00B01EA2" w:rsidRDefault="00B01EA2">
      <w:pPr>
        <w:numPr>
          <w:ilvl w:val="0"/>
          <w:numId w:val="7"/>
        </w:numPr>
        <w:spacing w:line="200" w:lineRule="exact"/>
        <w:ind w:firstLine="340"/>
        <w:rPr>
          <w:rFonts w:ascii="Times New Roman" w:hAnsi="Times New Roman"/>
          <w:b/>
          <w:bCs/>
          <w:spacing w:val="10"/>
          <w:sz w:val="15"/>
          <w:szCs w:val="15"/>
        </w:rPr>
      </w:pPr>
      <w:r>
        <w:rPr>
          <w:rFonts w:ascii="Times New Roman" w:hAnsi="Times New Roman"/>
          <w:b/>
          <w:bCs/>
          <w:spacing w:val="10"/>
          <w:sz w:val="15"/>
          <w:szCs w:val="15"/>
        </w:rPr>
        <w:t>乙方保证其已知悉甲方并非乙方的投资顾问或其他顾问，乙方并未依赖于甲方和</w:t>
      </w:r>
      <w:r>
        <w:rPr>
          <w:rFonts w:ascii="Times New Roman" w:hAnsi="Times New Roman"/>
          <w:b/>
          <w:bCs/>
          <w:spacing w:val="10"/>
          <w:sz w:val="15"/>
          <w:szCs w:val="15"/>
        </w:rPr>
        <w:t>/</w:t>
      </w:r>
      <w:r>
        <w:rPr>
          <w:rFonts w:ascii="Times New Roman" w:hAnsi="Times New Roman"/>
          <w:b/>
          <w:bCs/>
          <w:spacing w:val="10"/>
          <w:sz w:val="15"/>
          <w:szCs w:val="15"/>
        </w:rPr>
        <w:t>或甲方的雇员、代理人或关联机构对其所作的任何</w:t>
      </w:r>
      <w:r>
        <w:rPr>
          <w:rFonts w:ascii="Times New Roman" w:hAnsi="Times New Roman"/>
          <w:b/>
          <w:bCs/>
          <w:spacing w:val="10"/>
          <w:sz w:val="15"/>
          <w:szCs w:val="15"/>
        </w:rPr>
        <w:lastRenderedPageBreak/>
        <w:t>陈述</w:t>
      </w:r>
      <w:r>
        <w:rPr>
          <w:rFonts w:ascii="Times New Roman" w:hAnsi="Times New Roman" w:hint="eastAsia"/>
          <w:b/>
          <w:bCs/>
          <w:spacing w:val="10"/>
          <w:sz w:val="15"/>
          <w:szCs w:val="15"/>
        </w:rPr>
        <w:t>（</w:t>
      </w:r>
      <w:r>
        <w:rPr>
          <w:rFonts w:ascii="Times New Roman" w:hAnsi="Times New Roman"/>
          <w:b/>
          <w:bCs/>
          <w:spacing w:val="10"/>
          <w:sz w:val="15"/>
          <w:szCs w:val="15"/>
        </w:rPr>
        <w:t>不论口头或书面</w:t>
      </w:r>
      <w:r>
        <w:rPr>
          <w:rFonts w:ascii="Times New Roman" w:hAnsi="Times New Roman" w:hint="eastAsia"/>
          <w:b/>
          <w:bCs/>
          <w:spacing w:val="10"/>
          <w:sz w:val="15"/>
          <w:szCs w:val="15"/>
        </w:rPr>
        <w:t>）</w:t>
      </w:r>
      <w:r>
        <w:rPr>
          <w:rFonts w:ascii="Times New Roman" w:hAnsi="Times New Roman"/>
          <w:b/>
          <w:bCs/>
          <w:spacing w:val="10"/>
          <w:sz w:val="15"/>
          <w:szCs w:val="15"/>
        </w:rPr>
        <w:t>而决定投资于理财产品。</w:t>
      </w:r>
    </w:p>
    <w:p w14:paraId="632C80CF" w14:textId="77777777" w:rsidR="00B01EA2" w:rsidRDefault="00B01EA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乙方保证签署和履行理财产品</w:t>
      </w:r>
      <w:r>
        <w:rPr>
          <w:rFonts w:ascii="Times New Roman" w:hAnsi="Times New Roman" w:hint="eastAsia"/>
          <w:spacing w:val="10"/>
          <w:sz w:val="15"/>
          <w:szCs w:val="15"/>
        </w:rPr>
        <w:t>销售文件</w:t>
      </w:r>
      <w:r>
        <w:rPr>
          <w:rFonts w:ascii="Times New Roman" w:hAnsi="Times New Roman"/>
          <w:spacing w:val="10"/>
          <w:sz w:val="15"/>
          <w:szCs w:val="15"/>
        </w:rPr>
        <w:t>系其真实意思表示，其有权利签署本协议和履行本协议所述的义务，并已为此采取一切所需的行为。</w:t>
      </w:r>
    </w:p>
    <w:p w14:paraId="3D566076" w14:textId="77777777" w:rsidR="00B01EA2" w:rsidRDefault="00B01EA2">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乙方保证执行及交付任何文件或履行本协议项下的义务，均不会违反</w:t>
      </w:r>
      <w:r>
        <w:rPr>
          <w:rFonts w:ascii="Times New Roman" w:hAnsi="Times New Roman"/>
          <w:spacing w:val="10"/>
          <w:sz w:val="15"/>
          <w:szCs w:val="15"/>
        </w:rPr>
        <w:t>(i)</w:t>
      </w:r>
      <w:r>
        <w:rPr>
          <w:rFonts w:ascii="Times New Roman" w:hAnsi="Times New Roman"/>
          <w:spacing w:val="10"/>
          <w:sz w:val="15"/>
          <w:szCs w:val="15"/>
        </w:rPr>
        <w:t>任何适用法律、法规、法令或法律限制，任何法院或其他政府机关所作出的适用于乙方或乙方任何资产的指令或判决；</w:t>
      </w:r>
      <w:r>
        <w:rPr>
          <w:rFonts w:ascii="Times New Roman" w:hAnsi="Times New Roman"/>
          <w:spacing w:val="10"/>
          <w:sz w:val="15"/>
          <w:szCs w:val="15"/>
        </w:rPr>
        <w:t>(ii)</w:t>
      </w:r>
      <w:r>
        <w:rPr>
          <w:rFonts w:ascii="Times New Roman" w:hAnsi="Times New Roman"/>
          <w:spacing w:val="10"/>
          <w:sz w:val="15"/>
          <w:szCs w:val="15"/>
        </w:rPr>
        <w:t>对乙方或乙方任何资产有约束力的任何协议条款</w:t>
      </w:r>
      <w:bookmarkStart w:id="20" w:name="_Hlk41902655"/>
      <w:r>
        <w:rPr>
          <w:rFonts w:ascii="Times New Roman" w:hAnsi="Times New Roman"/>
          <w:spacing w:val="10"/>
          <w:sz w:val="15"/>
          <w:szCs w:val="15"/>
        </w:rPr>
        <w:t>或其他法律文件</w:t>
      </w:r>
      <w:bookmarkEnd w:id="20"/>
      <w:r>
        <w:rPr>
          <w:rFonts w:ascii="Times New Roman" w:hAnsi="Times New Roman"/>
          <w:spacing w:val="10"/>
          <w:sz w:val="15"/>
          <w:szCs w:val="15"/>
        </w:rPr>
        <w:t>。乙方应在签署本协议的同时按照对应期次的《理财产品说明书》的约定在授权指定账户存入足额的资金以确保账户余额大于或等于认购或申购金额。</w:t>
      </w:r>
    </w:p>
    <w:p w14:paraId="35BF71D9" w14:textId="77777777" w:rsidR="00B01EA2" w:rsidRDefault="00B01EA2">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乙方应按要求确定授权指定账户，用于本理财产品的理财资金划转及理财收益、到期清算分配资金的分配。</w:t>
      </w:r>
      <w:r>
        <w:rPr>
          <w:rFonts w:ascii="Times New Roman" w:hAnsi="Times New Roman"/>
          <w:b/>
          <w:spacing w:val="10"/>
          <w:sz w:val="15"/>
        </w:rPr>
        <w:t>本协议终止前，乙方不得将授权指定账户销户。若发生因乙方注销授权指定账户造成理财产品无法正常分配的，</w:t>
      </w:r>
      <w:r>
        <w:rPr>
          <w:rFonts w:ascii="Times New Roman" w:hAnsi="Times New Roman" w:hint="eastAsia"/>
          <w:b/>
          <w:spacing w:val="10"/>
          <w:sz w:val="15"/>
        </w:rPr>
        <w:t>乙方承担由此产生的损失</w:t>
      </w:r>
      <w:r>
        <w:rPr>
          <w:rFonts w:ascii="Times New Roman" w:hAnsi="Times New Roman"/>
          <w:b/>
          <w:spacing w:val="10"/>
          <w:sz w:val="15"/>
        </w:rPr>
        <w:t>。</w:t>
      </w:r>
    </w:p>
    <w:p w14:paraId="0C7F69A7" w14:textId="77777777" w:rsidR="00B01EA2" w:rsidRDefault="00B01EA2">
      <w:pPr>
        <w:pStyle w:val="a3"/>
        <w:numPr>
          <w:ilvl w:val="0"/>
          <w:numId w:val="8"/>
        </w:numPr>
        <w:spacing w:line="200" w:lineRule="exact"/>
        <w:ind w:firstLine="340"/>
        <w:rPr>
          <w:rFonts w:ascii="Times New Roman" w:hAnsi="Times New Roman"/>
          <w:spacing w:val="10"/>
          <w:sz w:val="15"/>
          <w:szCs w:val="15"/>
        </w:rPr>
      </w:pPr>
      <w:r>
        <w:rPr>
          <w:rFonts w:ascii="Times New Roman" w:hAnsi="Times New Roman"/>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配合对乙方理财产品份额、理财账户、授权指定账户进行查封、冻结或扣划的，乙方应配合甲方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根据实际情况采取的任何措施，包括但不限于全部或部分终止理财交易、停止向投资者支付投资本金及投资收益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有权将此损失及费用从乙方的授权指定账户、理财本金及收益中扣除。乙方无权要求甲方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对上述后果承担任何责任</w:t>
      </w:r>
      <w:r>
        <w:rPr>
          <w:rFonts w:ascii="Times New Roman" w:hAnsi="Times New Roman"/>
          <w:spacing w:val="10"/>
          <w:sz w:val="15"/>
          <w:szCs w:val="15"/>
        </w:rPr>
        <w:t>。</w:t>
      </w:r>
    </w:p>
    <w:p w14:paraId="0F04DAA7" w14:textId="77777777" w:rsidR="00B01EA2" w:rsidRDefault="00B01EA2">
      <w:pPr>
        <w:numPr>
          <w:ilvl w:val="0"/>
          <w:numId w:val="8"/>
        </w:numPr>
        <w:spacing w:line="200" w:lineRule="exact"/>
        <w:ind w:firstLineChars="200" w:firstLine="340"/>
        <w:rPr>
          <w:rFonts w:ascii="Times New Roman" w:hAnsi="Times New Roman"/>
          <w:b/>
          <w:bCs/>
          <w:spacing w:val="10"/>
          <w:sz w:val="15"/>
          <w:szCs w:val="15"/>
        </w:rPr>
      </w:pPr>
      <w:r>
        <w:rPr>
          <w:rFonts w:ascii="Times New Roman" w:hAnsi="Times New Roman"/>
          <w:b/>
          <w:bCs/>
          <w:spacing w:val="10"/>
          <w:sz w:val="15"/>
          <w:szCs w:val="15"/>
        </w:rPr>
        <w:t>乙方应确保其提供的所有资料真实、完整、合法、有效，如果有任何变更，乙方应及时通知甲方</w:t>
      </w:r>
      <w:bookmarkStart w:id="21" w:name="_Hlk41902715"/>
      <w:r>
        <w:rPr>
          <w:rFonts w:ascii="Times New Roman" w:hAnsi="Times New Roman"/>
          <w:b/>
          <w:bCs/>
          <w:spacing w:val="10"/>
          <w:sz w:val="15"/>
          <w:szCs w:val="15"/>
        </w:rPr>
        <w:t>或</w:t>
      </w:r>
      <w:r>
        <w:rPr>
          <w:rFonts w:ascii="Times New Roman" w:hAnsi="Times New Roman" w:hint="eastAsia"/>
          <w:b/>
          <w:bCs/>
          <w:spacing w:val="10"/>
          <w:sz w:val="15"/>
          <w:szCs w:val="15"/>
        </w:rPr>
        <w:t>销售</w:t>
      </w:r>
      <w:r>
        <w:rPr>
          <w:rFonts w:ascii="Times New Roman" w:hAnsi="Times New Roman"/>
          <w:b/>
          <w:bCs/>
          <w:spacing w:val="10"/>
          <w:sz w:val="15"/>
          <w:szCs w:val="15"/>
        </w:rPr>
        <w:t>机构</w:t>
      </w:r>
      <w:bookmarkEnd w:id="21"/>
      <w:r>
        <w:rPr>
          <w:rFonts w:ascii="Times New Roman" w:hAnsi="Times New Roman"/>
          <w:b/>
          <w:bCs/>
          <w:spacing w:val="10"/>
          <w:sz w:val="15"/>
          <w:szCs w:val="15"/>
        </w:rPr>
        <w:t>并办理变更手续。如因乙方未及时通知甲方或</w:t>
      </w:r>
      <w:r>
        <w:rPr>
          <w:rFonts w:ascii="Times New Roman" w:hAnsi="Times New Roman" w:hint="eastAsia"/>
          <w:b/>
          <w:bCs/>
          <w:spacing w:val="10"/>
          <w:sz w:val="15"/>
          <w:szCs w:val="15"/>
        </w:rPr>
        <w:t>销售</w:t>
      </w:r>
      <w:r>
        <w:rPr>
          <w:rFonts w:ascii="Times New Roman" w:hAnsi="Times New Roman"/>
          <w:b/>
          <w:bCs/>
          <w:spacing w:val="10"/>
          <w:sz w:val="15"/>
          <w:szCs w:val="15"/>
        </w:rPr>
        <w:t>机构并办理相应的变更手续，由此导致的一切后果由乙方承担。</w:t>
      </w:r>
    </w:p>
    <w:p w14:paraId="4844E7DF"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乙方承诺，不利用本理财业务及本理财产品说明书项下理财产品从事违法活动。</w:t>
      </w:r>
    </w:p>
    <w:p w14:paraId="1680407D"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b/>
          <w:bCs/>
          <w:spacing w:val="10"/>
          <w:sz w:val="15"/>
          <w:szCs w:val="15"/>
        </w:rPr>
        <w:t>乙方承诺，未经产品管理人同意，乙方不以本理财产品说明书或产品说明书项下的任何权利、利益、权益为乙方和任何第三人的债务设定担保或其他权益</w:t>
      </w:r>
      <w:r>
        <w:rPr>
          <w:rFonts w:ascii="Times New Roman" w:hAnsi="Times New Roman"/>
          <w:spacing w:val="10"/>
          <w:sz w:val="15"/>
          <w:szCs w:val="15"/>
        </w:rPr>
        <w:t>。</w:t>
      </w:r>
    </w:p>
    <w:p w14:paraId="5136B328"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b/>
          <w:bCs/>
          <w:spacing w:val="10"/>
          <w:sz w:val="15"/>
          <w:szCs w:val="15"/>
        </w:rPr>
        <w:t>乙方承诺，未经产品管理人同意，乙方不向任何第三人转让、赠与本理财产品说明书或本理财产品说明书项下的任何权利、义务、利益、权益</w:t>
      </w:r>
      <w:r>
        <w:rPr>
          <w:rFonts w:ascii="Times New Roman" w:hAnsi="Times New Roman"/>
          <w:spacing w:val="10"/>
          <w:sz w:val="15"/>
          <w:szCs w:val="15"/>
        </w:rPr>
        <w:t>。</w:t>
      </w:r>
      <w:bookmarkStart w:id="22" w:name="_Hlk41902728"/>
    </w:p>
    <w:p w14:paraId="3A83E4C4"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乙方保证遵守国家反洗钱法律、法规及相关政策要求，不从事涉及洗钱、恐怖融资、逃税、逃废债务、套取现金等违法违规活动，积极配合甲方和</w:t>
      </w:r>
      <w:r>
        <w:rPr>
          <w:rFonts w:ascii="Times New Roman" w:hAnsi="Times New Roman" w:hint="eastAsia"/>
          <w:spacing w:val="10"/>
          <w:sz w:val="15"/>
          <w:szCs w:val="15"/>
        </w:rPr>
        <w:t>销售</w:t>
      </w:r>
      <w:r>
        <w:rPr>
          <w:rFonts w:ascii="Times New Roman" w:hAnsi="Times New Roman"/>
          <w:spacing w:val="10"/>
          <w:sz w:val="15"/>
          <w:szCs w:val="15"/>
        </w:rPr>
        <w:t>机构开展投资者身份识别、交易记录保存、投资者身份及交易背景尽职调查、大额和可疑交易报告等各项反洗钱</w:t>
      </w:r>
      <w:r>
        <w:rPr>
          <w:rFonts w:ascii="Times New Roman" w:hAnsi="Times New Roman" w:hint="eastAsia"/>
          <w:spacing w:val="10"/>
          <w:sz w:val="15"/>
          <w:szCs w:val="15"/>
        </w:rPr>
        <w:t>、反恐怖融资及非居民金融账户涉税信息尽职调查</w:t>
      </w:r>
      <w:r>
        <w:rPr>
          <w:rFonts w:ascii="Times New Roman" w:hAnsi="Times New Roman"/>
          <w:spacing w:val="10"/>
          <w:sz w:val="15"/>
          <w:szCs w:val="15"/>
        </w:rPr>
        <w:t>工作，并按甲方和</w:t>
      </w:r>
      <w:r>
        <w:rPr>
          <w:rFonts w:ascii="Times New Roman" w:hAnsi="Times New Roman" w:hint="eastAsia"/>
          <w:spacing w:val="10"/>
          <w:sz w:val="15"/>
          <w:szCs w:val="15"/>
        </w:rPr>
        <w:t>销售</w:t>
      </w:r>
      <w:r>
        <w:rPr>
          <w:rFonts w:ascii="Times New Roman" w:hAnsi="Times New Roman"/>
          <w:spacing w:val="10"/>
          <w:sz w:val="15"/>
          <w:szCs w:val="15"/>
        </w:rPr>
        <w:t>机构要求提供相关证明材料。</w:t>
      </w:r>
      <w:r>
        <w:rPr>
          <w:rFonts w:ascii="Times New Roman" w:hAnsi="Times New Roman" w:hint="eastAsia"/>
          <w:spacing w:val="10"/>
          <w:sz w:val="15"/>
          <w:szCs w:val="15"/>
        </w:rPr>
        <w:t>乙方</w:t>
      </w:r>
      <w:r>
        <w:rPr>
          <w:rFonts w:ascii="Times New Roman" w:hAnsi="Times New Roman"/>
          <w:spacing w:val="10"/>
          <w:sz w:val="15"/>
          <w:szCs w:val="15"/>
        </w:rPr>
        <w:t>保证其不属于联合国、欧盟或美国等制裁名单，及中国政府部门或有权机关发布的涉恐及反洗钱相关风险名单；不位于被联合国、欧盟或美国等制裁的国家和地区。</w:t>
      </w:r>
      <w:r>
        <w:rPr>
          <w:rFonts w:ascii="Times New Roman"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14:paraId="70EC07DF"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w:t>
      </w:r>
      <w:r>
        <w:rPr>
          <w:rFonts w:ascii="Times New Roman" w:hAnsi="Times New Roman" w:hint="eastAsia"/>
          <w:spacing w:val="10"/>
          <w:sz w:val="15"/>
          <w:szCs w:val="15"/>
        </w:rPr>
        <w:t>已充分知悉对应期次理财产品风险等级</w:t>
      </w:r>
      <w:r>
        <w:rPr>
          <w:rFonts w:ascii="Times New Roman" w:hAnsi="Times New Roman" w:hint="eastAsia"/>
          <w:b/>
          <w:bCs/>
          <w:spacing w:val="10"/>
          <w:sz w:val="15"/>
          <w:szCs w:val="15"/>
        </w:rPr>
        <w:t>（该产品通过</w:t>
      </w:r>
      <w:r>
        <w:rPr>
          <w:rFonts w:ascii="Times New Roman" w:hAnsi="Times New Roman" w:hint="eastAsia"/>
          <w:b/>
          <w:bCs/>
          <w:spacing w:val="10"/>
          <w:sz w:val="15"/>
          <w:szCs w:val="15"/>
        </w:rPr>
        <w:t>代理销售机构</w:t>
      </w:r>
      <w:r>
        <w:rPr>
          <w:rFonts w:ascii="Times New Roman" w:hAnsi="Times New Roman" w:hint="eastAsia"/>
          <w:b/>
          <w:bCs/>
          <w:spacing w:val="10"/>
          <w:sz w:val="15"/>
          <w:szCs w:val="15"/>
        </w:rPr>
        <w:t>渠道销售的，理财产品评级应当以代理销售机构最终披露的评级结果为准）</w:t>
      </w:r>
      <w:r>
        <w:rPr>
          <w:rFonts w:ascii="Times New Roman" w:hAnsi="Times New Roman" w:hint="eastAsia"/>
          <w:spacing w:val="10"/>
          <w:sz w:val="15"/>
          <w:szCs w:val="15"/>
        </w:rPr>
        <w:t>，</w:t>
      </w:r>
      <w:r>
        <w:rPr>
          <w:rFonts w:ascii="Times New Roman" w:hAnsi="Times New Roman"/>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29F6D998"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乙方对因购买、持有本理财产品而知悉的甲方</w:t>
      </w:r>
      <w:r>
        <w:rPr>
          <w:rFonts w:ascii="Times New Roman" w:hAnsi="Times New Roman" w:hint="eastAsia"/>
          <w:spacing w:val="10"/>
          <w:sz w:val="15"/>
          <w:szCs w:val="15"/>
        </w:rPr>
        <w:t>及销售机构</w:t>
      </w:r>
      <w:r>
        <w:rPr>
          <w:rFonts w:ascii="Times New Roman" w:hAnsi="Times New Roman"/>
          <w:spacing w:val="10"/>
          <w:sz w:val="15"/>
          <w:szCs w:val="15"/>
        </w:rPr>
        <w:t>保密信息承担保密义务，乙方承诺不以任何方式向任何第三方披露甲方的保密信息，法律法规另有</w:t>
      </w:r>
      <w:r>
        <w:rPr>
          <w:rFonts w:ascii="Times New Roman" w:hAnsi="Times New Roman" w:hint="eastAsia"/>
          <w:spacing w:val="10"/>
          <w:sz w:val="15"/>
          <w:szCs w:val="15"/>
        </w:rPr>
        <w:t>规</w:t>
      </w:r>
      <w:r>
        <w:rPr>
          <w:rFonts w:ascii="Times New Roman" w:hAnsi="Times New Roman"/>
          <w:spacing w:val="10"/>
          <w:sz w:val="15"/>
          <w:szCs w:val="15"/>
        </w:rPr>
        <w:t>定的除外。</w:t>
      </w:r>
    </w:p>
    <w:p w14:paraId="7E065F20" w14:textId="77777777" w:rsidR="00B01EA2" w:rsidRDefault="00B01EA2">
      <w:pPr>
        <w:numPr>
          <w:ilvl w:val="0"/>
          <w:numId w:val="8"/>
        </w:numPr>
        <w:spacing w:line="200" w:lineRule="exact"/>
        <w:ind w:firstLineChars="200" w:firstLine="340"/>
        <w:rPr>
          <w:rFonts w:ascii="Times New Roman" w:hAnsi="Times New Roman"/>
          <w:b/>
          <w:bCs/>
          <w:spacing w:val="10"/>
          <w:sz w:val="15"/>
          <w:szCs w:val="15"/>
        </w:rPr>
      </w:pPr>
      <w:r>
        <w:rPr>
          <w:rFonts w:ascii="Times New Roman" w:hAnsi="Times New Roman"/>
          <w:b/>
          <w:bCs/>
          <w:color w:val="3D3D3D"/>
          <w:spacing w:val="10"/>
          <w:sz w:val="15"/>
          <w:szCs w:val="15"/>
        </w:rPr>
        <w:t>乙方承诺</w:t>
      </w:r>
      <w:r>
        <w:rPr>
          <w:rFonts w:ascii="Times New Roman" w:hAnsi="Times New Roman"/>
          <w:b/>
          <w:bCs/>
          <w:color w:val="3D3D3D"/>
          <w:spacing w:val="10"/>
          <w:sz w:val="15"/>
          <w:szCs w:val="15"/>
        </w:rPr>
        <w:t>及时返还</w:t>
      </w:r>
      <w:r>
        <w:rPr>
          <w:rFonts w:ascii="Times New Roman" w:hAnsi="Times New Roman"/>
          <w:b/>
          <w:bCs/>
          <w:color w:val="3D3D3D"/>
          <w:spacing w:val="10"/>
          <w:sz w:val="15"/>
          <w:szCs w:val="15"/>
        </w:rPr>
        <w:t>其在理财投资过程中取得的</w:t>
      </w:r>
      <w:r>
        <w:rPr>
          <w:rFonts w:ascii="Times New Roman" w:hAnsi="Times New Roman"/>
          <w:b/>
          <w:bCs/>
          <w:color w:val="3D3D3D"/>
          <w:spacing w:val="10"/>
          <w:sz w:val="15"/>
          <w:szCs w:val="15"/>
        </w:rPr>
        <w:t>不当得利，</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在此授权管理人</w:t>
      </w:r>
      <w:r>
        <w:rPr>
          <w:rFonts w:ascii="Times New Roman" w:hAnsi="Times New Roman"/>
          <w:b/>
          <w:bCs/>
          <w:color w:val="3D3D3D"/>
          <w:spacing w:val="10"/>
          <w:sz w:val="15"/>
          <w:szCs w:val="15"/>
        </w:rPr>
        <w:t>或销售机构</w:t>
      </w:r>
      <w:r>
        <w:rPr>
          <w:rFonts w:ascii="Times New Roman" w:hAnsi="Times New Roman"/>
          <w:b/>
          <w:bCs/>
          <w:color w:val="3D3D3D"/>
          <w:spacing w:val="10"/>
          <w:sz w:val="15"/>
          <w:szCs w:val="15"/>
        </w:rPr>
        <w:t>可直接从</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开立在</w:t>
      </w:r>
      <w:r>
        <w:rPr>
          <w:rFonts w:ascii="Times New Roman" w:hAnsi="Times New Roman"/>
          <w:b/>
          <w:bCs/>
          <w:color w:val="3D3D3D"/>
          <w:spacing w:val="10"/>
          <w:sz w:val="15"/>
          <w:szCs w:val="15"/>
        </w:rPr>
        <w:t>销售</w:t>
      </w:r>
      <w:r>
        <w:rPr>
          <w:rFonts w:ascii="Times New Roman" w:hAnsi="Times New Roman"/>
          <w:b/>
          <w:bCs/>
          <w:color w:val="3D3D3D"/>
          <w:spacing w:val="10"/>
          <w:sz w:val="15"/>
          <w:szCs w:val="15"/>
        </w:rPr>
        <w:t>机构的任一账户中直接扣收</w:t>
      </w:r>
      <w:r>
        <w:rPr>
          <w:rFonts w:ascii="Times New Roman" w:hAnsi="Times New Roman"/>
          <w:b/>
          <w:bCs/>
          <w:color w:val="3D3D3D"/>
          <w:spacing w:val="10"/>
          <w:sz w:val="15"/>
          <w:szCs w:val="15"/>
        </w:rPr>
        <w:t>不当得利</w:t>
      </w:r>
      <w:r>
        <w:rPr>
          <w:rFonts w:ascii="Times New Roman" w:hAnsi="Times New Roman"/>
          <w:b/>
          <w:bCs/>
          <w:color w:val="3D3D3D"/>
          <w:spacing w:val="10"/>
          <w:sz w:val="15"/>
          <w:szCs w:val="15"/>
        </w:rPr>
        <w:t>部分而无需另行征得</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同意</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不提出任何异议。</w:t>
      </w:r>
    </w:p>
    <w:p w14:paraId="557C56B2" w14:textId="77777777" w:rsidR="00B01EA2" w:rsidRDefault="00B01EA2">
      <w:pPr>
        <w:numPr>
          <w:ilvl w:val="0"/>
          <w:numId w:val="8"/>
        </w:num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1E16BF1C" w14:textId="77777777" w:rsidR="00B01EA2" w:rsidRDefault="00B01EA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法律法规规定及</w:t>
      </w:r>
      <w:r>
        <w:rPr>
          <w:rFonts w:ascii="Times New Roman" w:hAnsi="Times New Roman"/>
          <w:spacing w:val="10"/>
          <w:sz w:val="15"/>
          <w:szCs w:val="15"/>
        </w:rPr>
        <w:t>理财产品销售文件中约定的其他权利与义务。</w:t>
      </w:r>
      <w:bookmarkEnd w:id="22"/>
    </w:p>
    <w:p w14:paraId="69AE63D8"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hint="eastAsia"/>
          <w:b/>
          <w:bCs/>
          <w:spacing w:val="10"/>
          <w:sz w:val="15"/>
          <w:szCs w:val="15"/>
        </w:rPr>
        <w:t>5</w:t>
      </w:r>
      <w:r>
        <w:rPr>
          <w:rFonts w:ascii="Times New Roman" w:hAnsi="Times New Roman"/>
          <w:b/>
          <w:bCs/>
          <w:spacing w:val="10"/>
          <w:sz w:val="15"/>
          <w:szCs w:val="15"/>
        </w:rPr>
        <w:t>.</w:t>
      </w:r>
      <w:r>
        <w:rPr>
          <w:rFonts w:ascii="Times New Roman" w:hAnsi="Times New Roman"/>
          <w:b/>
          <w:bCs/>
          <w:spacing w:val="10"/>
          <w:sz w:val="15"/>
          <w:szCs w:val="15"/>
        </w:rPr>
        <w:t>产品认购或申购、赎回</w:t>
      </w:r>
    </w:p>
    <w:p w14:paraId="62394B08" w14:textId="77777777" w:rsidR="00B01EA2" w:rsidRDefault="00B01EA2">
      <w:pPr>
        <w:numPr>
          <w:ilvl w:val="0"/>
          <w:numId w:val="9"/>
        </w:numPr>
        <w:spacing w:line="200" w:lineRule="exact"/>
        <w:ind w:firstLine="340"/>
        <w:rPr>
          <w:rFonts w:ascii="Times New Roman" w:hAnsi="Times New Roman"/>
          <w:spacing w:val="10"/>
          <w:sz w:val="15"/>
          <w:szCs w:val="15"/>
        </w:rPr>
      </w:pPr>
      <w:r>
        <w:rPr>
          <w:rFonts w:ascii="Times New Roman" w:hAnsi="Times New Roman"/>
          <w:spacing w:val="10"/>
          <w:sz w:val="15"/>
          <w:szCs w:val="15"/>
        </w:rPr>
        <w:t>理财产品认购或申购：参照《投资者权益须知》约定。</w:t>
      </w:r>
    </w:p>
    <w:p w14:paraId="4B004B85" w14:textId="77777777" w:rsidR="00B01EA2" w:rsidRDefault="00B01EA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理财产品认购或申购撤销申请：乙方在理财产品募集期或开放期或投资冷静期（私募产品适用）内，可以撤销理财产品相应的认购或申购申请。</w:t>
      </w:r>
    </w:p>
    <w:p w14:paraId="655E1072" w14:textId="77777777" w:rsidR="00B01EA2" w:rsidRDefault="00B01EA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w:t>
      </w:r>
      <w:r>
        <w:rPr>
          <w:rFonts w:ascii="Times New Roman" w:hAnsi="Times New Roman" w:hint="eastAsia"/>
          <w:spacing w:val="10"/>
          <w:sz w:val="15"/>
          <w:szCs w:val="15"/>
        </w:rPr>
        <w:t>信息披露</w:t>
      </w:r>
      <w:r>
        <w:rPr>
          <w:rFonts w:ascii="Times New Roman" w:hAnsi="Times New Roman"/>
          <w:spacing w:val="10"/>
          <w:sz w:val="15"/>
          <w:szCs w:val="15"/>
        </w:rPr>
        <w:t>，</w:t>
      </w:r>
      <w:r>
        <w:rPr>
          <w:rFonts w:ascii="Times New Roman" w:hAnsi="Times New Roman" w:hint="eastAsia"/>
          <w:spacing w:val="10"/>
          <w:sz w:val="15"/>
          <w:szCs w:val="15"/>
        </w:rPr>
        <w:t>销售</w:t>
      </w:r>
      <w:r>
        <w:rPr>
          <w:rFonts w:ascii="Times New Roman" w:hAnsi="Times New Roman" w:hint="eastAsia"/>
          <w:spacing w:val="10"/>
          <w:sz w:val="15"/>
          <w:szCs w:val="15"/>
        </w:rPr>
        <w:t>机构</w:t>
      </w:r>
      <w:r>
        <w:rPr>
          <w:rFonts w:ascii="Times New Roman" w:hAnsi="Times New Roman"/>
          <w:spacing w:val="10"/>
          <w:sz w:val="15"/>
          <w:szCs w:val="15"/>
        </w:rPr>
        <w:t>及时解除对乙方授权指定账户中认购或申购资金的冻结</w:t>
      </w:r>
      <w:r>
        <w:rPr>
          <w:rFonts w:ascii="Times New Roman" w:hAnsi="Times New Roman" w:hint="eastAsia"/>
          <w:spacing w:val="10"/>
          <w:sz w:val="15"/>
          <w:szCs w:val="15"/>
        </w:rPr>
        <w:t>或返还认购或申购资金</w:t>
      </w:r>
      <w:r>
        <w:rPr>
          <w:rFonts w:ascii="Times New Roman" w:hAnsi="Times New Roman"/>
          <w:spacing w:val="10"/>
          <w:sz w:val="15"/>
          <w:szCs w:val="15"/>
        </w:rPr>
        <w:t>。</w:t>
      </w:r>
    </w:p>
    <w:p w14:paraId="64A9CB2A" w14:textId="77777777" w:rsidR="00B01EA2" w:rsidRDefault="00B01EA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理财产品投资品种、投资起点金额、收益支付方式：参照对应期次的《理财产品说明书》中的约定。</w:t>
      </w:r>
    </w:p>
    <w:p w14:paraId="60E3FDB8" w14:textId="77777777" w:rsidR="00B01EA2" w:rsidRDefault="00B01EA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理财产品赎回</w:t>
      </w:r>
      <w:bookmarkStart w:id="23" w:name="_Hlk41902781"/>
      <w:r>
        <w:rPr>
          <w:rFonts w:ascii="Times New Roman" w:hAnsi="Times New Roman"/>
          <w:spacing w:val="10"/>
          <w:sz w:val="15"/>
          <w:szCs w:val="15"/>
        </w:rPr>
        <w:t>资金支付</w:t>
      </w:r>
      <w:bookmarkEnd w:id="23"/>
      <w:r>
        <w:rPr>
          <w:rFonts w:ascii="Times New Roman" w:hAnsi="Times New Roman"/>
          <w:spacing w:val="10"/>
          <w:sz w:val="15"/>
          <w:szCs w:val="15"/>
        </w:rPr>
        <w:t>：在正常情况下，甲方将按照</w:t>
      </w:r>
      <w:r>
        <w:rPr>
          <w:rFonts w:ascii="Times New Roman" w:hAnsi="Times New Roman" w:hint="eastAsia"/>
          <w:spacing w:val="10"/>
          <w:sz w:val="15"/>
          <w:szCs w:val="15"/>
        </w:rPr>
        <w:t>本协议及</w:t>
      </w:r>
      <w:r>
        <w:rPr>
          <w:rFonts w:ascii="Times New Roman" w:hAnsi="Times New Roman"/>
          <w:spacing w:val="10"/>
          <w:sz w:val="15"/>
          <w:szCs w:val="15"/>
        </w:rPr>
        <w:t>对应期次的《理财产品说明书》</w:t>
      </w:r>
      <w:r>
        <w:rPr>
          <w:rFonts w:ascii="Times New Roman" w:hAnsi="Times New Roman" w:hint="eastAsia"/>
          <w:spacing w:val="10"/>
          <w:sz w:val="15"/>
          <w:szCs w:val="15"/>
        </w:rPr>
        <w:t>的</w:t>
      </w:r>
      <w:r>
        <w:rPr>
          <w:rFonts w:ascii="Times New Roman" w:hAnsi="Times New Roman"/>
          <w:spacing w:val="10"/>
          <w:sz w:val="15"/>
          <w:szCs w:val="15"/>
        </w:rPr>
        <w:t>相关约定</w:t>
      </w:r>
      <w:bookmarkStart w:id="24" w:name="_Hlk41902803"/>
      <w:r>
        <w:rPr>
          <w:rFonts w:ascii="Times New Roman" w:hAnsi="Times New Roman" w:hint="eastAsia"/>
          <w:spacing w:val="10"/>
          <w:sz w:val="15"/>
          <w:szCs w:val="15"/>
        </w:rPr>
        <w:t>进行</w:t>
      </w:r>
      <w:r>
        <w:rPr>
          <w:rFonts w:ascii="Times New Roman" w:hAnsi="Times New Roman"/>
          <w:spacing w:val="10"/>
          <w:sz w:val="15"/>
          <w:szCs w:val="15"/>
        </w:rPr>
        <w:t>赎回资金</w:t>
      </w:r>
      <w:bookmarkEnd w:id="24"/>
      <w:r>
        <w:rPr>
          <w:rFonts w:ascii="Times New Roman" w:hAnsi="Times New Roman"/>
          <w:spacing w:val="10"/>
          <w:sz w:val="15"/>
          <w:szCs w:val="15"/>
        </w:rPr>
        <w:t>划付。</w:t>
      </w:r>
      <w:r>
        <w:rPr>
          <w:rFonts w:ascii="Times New Roman" w:hAnsi="Times New Roman"/>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25897887"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6</w:t>
      </w:r>
      <w:r>
        <w:rPr>
          <w:rFonts w:ascii="Times New Roman" w:hAnsi="Times New Roman"/>
          <w:b/>
          <w:bCs/>
          <w:spacing w:val="10"/>
          <w:sz w:val="15"/>
          <w:szCs w:val="15"/>
        </w:rPr>
        <w:t>.</w:t>
      </w:r>
      <w:r>
        <w:rPr>
          <w:rFonts w:ascii="Times New Roman" w:hAnsi="Times New Roman" w:hint="eastAsia"/>
          <w:b/>
          <w:bCs/>
          <w:spacing w:val="10"/>
          <w:sz w:val="15"/>
          <w:szCs w:val="15"/>
        </w:rPr>
        <w:t>产品的终止</w:t>
      </w:r>
    </w:p>
    <w:p w14:paraId="25E1901D" w14:textId="77777777" w:rsidR="00B01EA2" w:rsidRDefault="00B01EA2">
      <w:pPr>
        <w:spacing w:line="200" w:lineRule="exact"/>
        <w:ind w:firstLineChars="200" w:firstLine="300"/>
        <w:rPr>
          <w:color w:val="3D3D3D"/>
          <w:kern w:val="0"/>
          <w:sz w:val="15"/>
          <w:szCs w:val="15"/>
        </w:rPr>
      </w:pPr>
      <w:r>
        <w:rPr>
          <w:color w:val="3D3D3D"/>
          <w:kern w:val="0"/>
          <w:sz w:val="15"/>
          <w:szCs w:val="15"/>
        </w:rPr>
        <w:t>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r>
        <w:rPr>
          <w:rFonts w:hint="eastAsia"/>
          <w:color w:val="3D3D3D"/>
          <w:kern w:val="0"/>
          <w:sz w:val="15"/>
          <w:szCs w:val="15"/>
        </w:rPr>
        <w:t>。</w:t>
      </w:r>
    </w:p>
    <w:p w14:paraId="59625D6F"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1</w:t>
      </w:r>
      <w:r>
        <w:rPr>
          <w:rFonts w:ascii="Times New Roman" w:hAnsi="Times New Roman" w:hint="eastAsia"/>
          <w:b/>
          <w:bCs/>
          <w:spacing w:val="10"/>
          <w:sz w:val="15"/>
          <w:szCs w:val="15"/>
        </w:rPr>
        <w:t>）理财</w:t>
      </w:r>
      <w:r>
        <w:rPr>
          <w:rFonts w:ascii="Times New Roman" w:hAnsi="Times New Roman"/>
          <w:b/>
          <w:bCs/>
          <w:spacing w:val="10"/>
          <w:sz w:val="15"/>
          <w:szCs w:val="15"/>
        </w:rPr>
        <w:t>产品提前终止</w:t>
      </w:r>
    </w:p>
    <w:p w14:paraId="2DA74E4E" w14:textId="77777777" w:rsidR="00B01EA2" w:rsidRDefault="00B01EA2">
      <w:p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在理财产品存续期内，如发生以下事项时，南银理财可对本理财产品行使全部提前终止权：</w:t>
      </w:r>
    </w:p>
    <w:p w14:paraId="0673DE28"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如因本理财产品资产运作模式、投资资产等与法律法规、规章的规定或者监管部门的要求等存在冲突导致理财产品必须提前终止的；</w:t>
      </w:r>
    </w:p>
    <w:p w14:paraId="261E5383"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国家有关法律、法规、规章、监管规定、政策的改变、紧急措施的出台、理财市场环境发生重大变化等导致理财产品必须提前终止的；</w:t>
      </w:r>
    </w:p>
    <w:p w14:paraId="74769E28"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因不可抗力因素导致本理财产品必须提前终止的；</w:t>
      </w:r>
    </w:p>
    <w:p w14:paraId="059E4F02"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遇有市场出现剧烈波动、异常风险事件等情形导致理财产品收益出现大幅波动或严重影响理财产品的资产安全；</w:t>
      </w:r>
    </w:p>
    <w:p w14:paraId="2549B78D"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18135C10"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因管理人解散、破产、撤销、被取消业务资格等原因无法继续履行相应职责导致产品无法继续运作；</w:t>
      </w:r>
    </w:p>
    <w:p w14:paraId="39BFA25C"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理财产品所投资资产部分或全部提前偿付；</w:t>
      </w:r>
    </w:p>
    <w:p w14:paraId="07C48761"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提前终止产品比维持产品运作更有利于保护产品持有人的权益；</w:t>
      </w:r>
    </w:p>
    <w:p w14:paraId="198A538E" w14:textId="77777777" w:rsidR="00B01EA2" w:rsidRDefault="00B01EA2">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南银理财合理认为应该提前终止本理财产品的其他情况。</w:t>
      </w:r>
    </w:p>
    <w:p w14:paraId="6AB434B7" w14:textId="77777777" w:rsidR="00B01EA2" w:rsidRDefault="00B01EA2">
      <w:pPr>
        <w:pStyle w:val="10"/>
        <w:spacing w:line="200" w:lineRule="exact"/>
        <w:ind w:left="340" w:firstLineChars="0" w:firstLine="0"/>
        <w:rPr>
          <w:rFonts w:ascii="Times New Roman" w:hAnsi="Times New Roman"/>
          <w:bCs/>
          <w:spacing w:val="10"/>
          <w:sz w:val="15"/>
          <w:szCs w:val="15"/>
        </w:rPr>
      </w:pPr>
      <w:r>
        <w:rPr>
          <w:rFonts w:ascii="Times New Roman" w:hAnsi="Times New Roman"/>
          <w:bCs/>
          <w:spacing w:val="10"/>
          <w:sz w:val="15"/>
          <w:szCs w:val="15"/>
        </w:rPr>
        <w:t>南银理财</w:t>
      </w:r>
      <w:r>
        <w:rPr>
          <w:rFonts w:ascii="Times New Roman" w:hAnsi="Times New Roman" w:hint="eastAsia"/>
          <w:bCs/>
          <w:spacing w:val="10"/>
          <w:sz w:val="15"/>
          <w:szCs w:val="15"/>
        </w:rPr>
        <w:t>如</w:t>
      </w:r>
      <w:r>
        <w:rPr>
          <w:rFonts w:ascii="Times New Roman" w:hAnsi="Times New Roman"/>
          <w:bCs/>
          <w:spacing w:val="10"/>
          <w:sz w:val="15"/>
          <w:szCs w:val="15"/>
        </w:rPr>
        <w:t>提前终止本理财产品，应根据本理财产品</w:t>
      </w:r>
      <w:r>
        <w:rPr>
          <w:rFonts w:ascii="Times New Roman" w:hAnsi="Times New Roman" w:hint="eastAsia"/>
          <w:bCs/>
          <w:spacing w:val="10"/>
          <w:sz w:val="15"/>
          <w:szCs w:val="15"/>
        </w:rPr>
        <w:t>销售文件</w:t>
      </w:r>
      <w:r>
        <w:rPr>
          <w:rFonts w:ascii="Times New Roman" w:hAnsi="Times New Roman" w:hint="eastAsia"/>
          <w:bCs/>
          <w:spacing w:val="10"/>
          <w:sz w:val="15"/>
          <w:szCs w:val="15"/>
        </w:rPr>
        <w:t>约定的方式进行</w:t>
      </w:r>
      <w:r>
        <w:rPr>
          <w:rFonts w:ascii="Times New Roman" w:hAnsi="Times New Roman"/>
          <w:bCs/>
          <w:spacing w:val="10"/>
          <w:sz w:val="15"/>
          <w:szCs w:val="15"/>
        </w:rPr>
        <w:t>信息披露</w:t>
      </w:r>
      <w:r>
        <w:rPr>
          <w:rFonts w:ascii="Times New Roman" w:hAnsi="Times New Roman" w:hint="eastAsia"/>
          <w:bCs/>
          <w:spacing w:val="10"/>
          <w:sz w:val="15"/>
          <w:szCs w:val="15"/>
        </w:rPr>
        <w:t>。</w:t>
      </w:r>
    </w:p>
    <w:p w14:paraId="1E575149"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2</w:t>
      </w:r>
      <w:r>
        <w:rPr>
          <w:rFonts w:ascii="Times New Roman" w:hAnsi="Times New Roman" w:hint="eastAsia"/>
          <w:b/>
          <w:bCs/>
          <w:spacing w:val="10"/>
          <w:sz w:val="15"/>
          <w:szCs w:val="15"/>
        </w:rPr>
        <w:t>）</w:t>
      </w:r>
      <w:r>
        <w:rPr>
          <w:rFonts w:ascii="Times New Roman" w:hAnsi="Times New Roman"/>
          <w:b/>
          <w:bCs/>
          <w:spacing w:val="10"/>
          <w:sz w:val="15"/>
          <w:szCs w:val="15"/>
        </w:rPr>
        <w:t>理财产品的延期</w:t>
      </w:r>
      <w:r>
        <w:rPr>
          <w:rFonts w:ascii="Times New Roman" w:hAnsi="Times New Roman" w:hint="eastAsia"/>
          <w:b/>
          <w:bCs/>
          <w:spacing w:val="10"/>
          <w:sz w:val="15"/>
          <w:szCs w:val="15"/>
        </w:rPr>
        <w:t>终止</w:t>
      </w:r>
    </w:p>
    <w:p w14:paraId="16D61A37" w14:textId="77777777" w:rsidR="00B01EA2" w:rsidRDefault="00B01EA2">
      <w:pPr>
        <w:spacing w:line="200" w:lineRule="exact"/>
        <w:ind w:left="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在理财产品存续期内，如发生以下事项时，南银理财有权推迟本理财产品</w:t>
      </w:r>
      <w:r>
        <w:rPr>
          <w:rFonts w:ascii="Times New Roman" w:hAnsi="Times New Roman" w:hint="eastAsia"/>
          <w:bCs/>
          <w:spacing w:val="10"/>
          <w:sz w:val="15"/>
          <w:szCs w:val="15"/>
        </w:rPr>
        <w:t>终止</w:t>
      </w:r>
      <w:r>
        <w:rPr>
          <w:rFonts w:ascii="Times New Roman" w:hAnsi="Times New Roman"/>
          <w:bCs/>
          <w:spacing w:val="10"/>
          <w:sz w:val="15"/>
          <w:szCs w:val="15"/>
        </w:rPr>
        <w:t>日：</w:t>
      </w:r>
    </w:p>
    <w:p w14:paraId="2EB86867"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产品到期日遇非工作日，产品到期日顺延至下一工作日；</w:t>
      </w:r>
    </w:p>
    <w:p w14:paraId="738A08A3"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因市场成交量不足、资产限制赎回、暂停交易、缺乏意愿交易对手等原因，导致产品所投资的资产无法及时全部变现；</w:t>
      </w:r>
    </w:p>
    <w:p w14:paraId="117A5186"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因资金在途等原因，导致未能及时收回资金；</w:t>
      </w:r>
    </w:p>
    <w:p w14:paraId="1C964258"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因不可抗力等原因，导致管理人无法及时收回资金及</w:t>
      </w:r>
      <w:r>
        <w:rPr>
          <w:rFonts w:ascii="Times New Roman" w:hAnsi="Times New Roman"/>
          <w:bCs/>
          <w:spacing w:val="10"/>
          <w:sz w:val="15"/>
          <w:szCs w:val="15"/>
        </w:rPr>
        <w:t>/</w:t>
      </w:r>
      <w:r>
        <w:rPr>
          <w:rFonts w:ascii="Times New Roman" w:hAnsi="Times New Roman"/>
          <w:bCs/>
          <w:spacing w:val="10"/>
          <w:sz w:val="15"/>
          <w:szCs w:val="15"/>
        </w:rPr>
        <w:t>或进行理财资金清算分配的；</w:t>
      </w:r>
    </w:p>
    <w:p w14:paraId="4B7BFA71"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理财产品资产涉及诉讼（或仲裁），且预计诉讼（或仲裁）及执行程序于理财产品名义到期日尚未终结；</w:t>
      </w:r>
    </w:p>
    <w:p w14:paraId="6E439E09"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其他管理人认为需要延期的情形；</w:t>
      </w:r>
    </w:p>
    <w:p w14:paraId="3312A912" w14:textId="77777777" w:rsidR="00B01EA2" w:rsidRDefault="00B01EA2">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法律规定的及本理财产品</w:t>
      </w:r>
      <w:r>
        <w:rPr>
          <w:rFonts w:ascii="Times New Roman" w:hAnsi="Times New Roman" w:hint="eastAsia"/>
          <w:bCs/>
          <w:spacing w:val="10"/>
          <w:sz w:val="15"/>
          <w:szCs w:val="15"/>
        </w:rPr>
        <w:t>销售文件</w:t>
      </w:r>
      <w:r>
        <w:rPr>
          <w:rFonts w:ascii="Times New Roman" w:hAnsi="Times New Roman"/>
          <w:bCs/>
          <w:spacing w:val="10"/>
          <w:sz w:val="15"/>
          <w:szCs w:val="15"/>
        </w:rPr>
        <w:t>约定的其他情形。</w:t>
      </w:r>
    </w:p>
    <w:p w14:paraId="6DECDD4B" w14:textId="77777777" w:rsidR="00B01EA2" w:rsidRDefault="00B01EA2">
      <w:pPr>
        <w:spacing w:line="200" w:lineRule="exact"/>
        <w:ind w:left="340"/>
        <w:rPr>
          <w:rFonts w:ascii="Times New Roman" w:hAnsi="Times New Roman"/>
          <w:bCs/>
          <w:spacing w:val="10"/>
          <w:sz w:val="15"/>
          <w:szCs w:val="15"/>
        </w:rPr>
      </w:pPr>
      <w:r>
        <w:rPr>
          <w:rFonts w:ascii="Times New Roman" w:hAnsi="Times New Roman" w:hint="eastAsia"/>
          <w:spacing w:val="10"/>
          <w:sz w:val="15"/>
          <w:szCs w:val="15"/>
        </w:rPr>
        <w:t>南银理财</w:t>
      </w:r>
      <w:r>
        <w:rPr>
          <w:rFonts w:ascii="Times New Roman" w:hAnsi="Times New Roman" w:hint="eastAsia"/>
          <w:bCs/>
          <w:spacing w:val="10"/>
          <w:sz w:val="15"/>
          <w:szCs w:val="15"/>
        </w:rPr>
        <w:t>如推迟</w:t>
      </w:r>
      <w:r>
        <w:rPr>
          <w:rFonts w:ascii="Times New Roman" w:hAnsi="Times New Roman"/>
          <w:bCs/>
          <w:spacing w:val="10"/>
          <w:sz w:val="15"/>
          <w:szCs w:val="15"/>
        </w:rPr>
        <w:t>本理财产品</w:t>
      </w:r>
      <w:r>
        <w:rPr>
          <w:rFonts w:ascii="Times New Roman" w:hAnsi="Times New Roman" w:hint="eastAsia"/>
          <w:bCs/>
          <w:spacing w:val="10"/>
          <w:sz w:val="15"/>
          <w:szCs w:val="15"/>
        </w:rPr>
        <w:t>到期日</w:t>
      </w:r>
      <w:r>
        <w:rPr>
          <w:rFonts w:ascii="Times New Roman" w:hAnsi="Times New Roman"/>
          <w:bCs/>
          <w:spacing w:val="10"/>
          <w:sz w:val="15"/>
          <w:szCs w:val="15"/>
        </w:rPr>
        <w:t>，应根据本理财产品</w:t>
      </w:r>
      <w:r>
        <w:rPr>
          <w:rFonts w:ascii="Times New Roman" w:hAnsi="Times New Roman" w:hint="eastAsia"/>
          <w:bCs/>
          <w:spacing w:val="10"/>
          <w:sz w:val="15"/>
          <w:szCs w:val="15"/>
        </w:rPr>
        <w:t>销售文件</w:t>
      </w:r>
      <w:r>
        <w:rPr>
          <w:rFonts w:ascii="Times New Roman" w:hAnsi="Times New Roman" w:hint="eastAsia"/>
          <w:bCs/>
          <w:spacing w:val="10"/>
          <w:sz w:val="15"/>
          <w:szCs w:val="15"/>
        </w:rPr>
        <w:t>约定的方式进行</w:t>
      </w:r>
      <w:r>
        <w:rPr>
          <w:rFonts w:ascii="Times New Roman" w:hAnsi="Times New Roman"/>
          <w:bCs/>
          <w:spacing w:val="10"/>
          <w:sz w:val="15"/>
          <w:szCs w:val="15"/>
        </w:rPr>
        <w:t>信息披露。</w:t>
      </w:r>
    </w:p>
    <w:p w14:paraId="32F28A92" w14:textId="77777777" w:rsidR="00B01EA2" w:rsidRDefault="00B01EA2">
      <w:pPr>
        <w:spacing w:line="200" w:lineRule="exact"/>
        <w:ind w:firstLineChars="200" w:firstLine="340"/>
        <w:rPr>
          <w:rFonts w:ascii="Times New Roman" w:hAnsi="Times New Roman"/>
          <w:b/>
          <w:spacing w:val="10"/>
          <w:sz w:val="15"/>
          <w:szCs w:val="15"/>
        </w:rPr>
      </w:pPr>
      <w:r>
        <w:rPr>
          <w:rFonts w:ascii="Times New Roman" w:hAnsi="Times New Roman" w:hint="eastAsia"/>
          <w:b/>
          <w:spacing w:val="10"/>
          <w:sz w:val="15"/>
          <w:szCs w:val="15"/>
        </w:rPr>
        <w:lastRenderedPageBreak/>
        <w:t>本理财产品</w:t>
      </w:r>
      <w:r>
        <w:rPr>
          <w:rFonts w:ascii="Times New Roman" w:hAnsi="Times New Roman" w:hint="eastAsia"/>
          <w:b/>
          <w:spacing w:val="10"/>
          <w:sz w:val="15"/>
          <w:szCs w:val="15"/>
        </w:rPr>
        <w:t>不因投资者丧失民事行为能力、死亡、破产、解散等情形而终止。上述情况下，投资者于</w:t>
      </w:r>
      <w:r>
        <w:rPr>
          <w:rFonts w:ascii="Times New Roman" w:hAnsi="Times New Roman" w:hint="eastAsia"/>
          <w:b/>
          <w:spacing w:val="10"/>
          <w:sz w:val="15"/>
          <w:szCs w:val="15"/>
        </w:rPr>
        <w:t>理财产品销售文件</w:t>
      </w:r>
      <w:r>
        <w:rPr>
          <w:rFonts w:ascii="Times New Roman" w:hAnsi="Times New Roman" w:hint="eastAsia"/>
          <w:b/>
          <w:spacing w:val="10"/>
          <w:sz w:val="15"/>
          <w:szCs w:val="15"/>
        </w:rPr>
        <w:t>项下的权利以及义务由其</w:t>
      </w:r>
      <w:r>
        <w:rPr>
          <w:rFonts w:ascii="Times New Roman" w:hAnsi="Times New Roman" w:hint="eastAsia"/>
          <w:b/>
          <w:spacing w:val="10"/>
          <w:sz w:val="15"/>
          <w:szCs w:val="15"/>
        </w:rPr>
        <w:t>法定</w:t>
      </w:r>
      <w:r>
        <w:rPr>
          <w:rFonts w:ascii="Times New Roman" w:hAnsi="Times New Roman" w:hint="eastAsia"/>
          <w:b/>
          <w:spacing w:val="10"/>
          <w:sz w:val="15"/>
          <w:szCs w:val="15"/>
        </w:rPr>
        <w:t>继承人、</w:t>
      </w:r>
      <w:r>
        <w:rPr>
          <w:rFonts w:ascii="Times New Roman" w:hAnsi="Times New Roman" w:hint="eastAsia"/>
          <w:b/>
          <w:spacing w:val="10"/>
          <w:sz w:val="15"/>
          <w:szCs w:val="15"/>
        </w:rPr>
        <w:t>承继人、</w:t>
      </w:r>
      <w:r>
        <w:rPr>
          <w:rFonts w:ascii="Times New Roman" w:hAnsi="Times New Roman" w:hint="eastAsia"/>
          <w:b/>
          <w:spacing w:val="10"/>
          <w:sz w:val="15"/>
          <w:szCs w:val="15"/>
        </w:rPr>
        <w:t>继受人或者指定的受益人以及继任管理人等承担。</w:t>
      </w:r>
      <w:r>
        <w:rPr>
          <w:rFonts w:ascii="Times New Roman" w:hAnsi="Times New Roman" w:hint="eastAsia"/>
          <w:b/>
          <w:spacing w:val="10"/>
          <w:sz w:val="15"/>
          <w:szCs w:val="15"/>
        </w:rPr>
        <w:t>甲方</w:t>
      </w:r>
      <w:r>
        <w:rPr>
          <w:rFonts w:ascii="Times New Roman" w:hAnsi="Times New Roman" w:hint="eastAsia"/>
          <w:b/>
          <w:spacing w:val="10"/>
          <w:sz w:val="15"/>
          <w:szCs w:val="15"/>
        </w:rPr>
        <w:t>以及</w:t>
      </w:r>
      <w:r>
        <w:rPr>
          <w:rFonts w:ascii="Times New Roman" w:hAnsi="Times New Roman" w:hint="eastAsia"/>
          <w:b/>
          <w:spacing w:val="10"/>
          <w:sz w:val="15"/>
          <w:szCs w:val="15"/>
        </w:rPr>
        <w:t>销售机构</w:t>
      </w:r>
      <w:r>
        <w:rPr>
          <w:rFonts w:ascii="Times New Roman" w:hAnsi="Times New Roman" w:hint="eastAsia"/>
          <w:b/>
          <w:spacing w:val="10"/>
          <w:sz w:val="15"/>
          <w:szCs w:val="15"/>
        </w:rPr>
        <w:t>有权要求</w:t>
      </w:r>
      <w:r>
        <w:rPr>
          <w:rFonts w:ascii="Times New Roman" w:hAnsi="Times New Roman" w:hint="eastAsia"/>
          <w:b/>
          <w:spacing w:val="10"/>
          <w:sz w:val="15"/>
          <w:szCs w:val="15"/>
        </w:rPr>
        <w:t>或</w:t>
      </w:r>
      <w:r>
        <w:rPr>
          <w:rFonts w:ascii="Times New Roman" w:hAnsi="Times New Roman" w:hint="eastAsia"/>
          <w:b/>
          <w:spacing w:val="10"/>
          <w:sz w:val="15"/>
          <w:szCs w:val="15"/>
        </w:rPr>
        <w:t>配合</w:t>
      </w:r>
      <w:r>
        <w:rPr>
          <w:rFonts w:ascii="Times New Roman" w:hAnsi="Times New Roman" w:hint="eastAsia"/>
          <w:b/>
          <w:spacing w:val="10"/>
          <w:sz w:val="15"/>
          <w:szCs w:val="15"/>
        </w:rPr>
        <w:t>投资者的</w:t>
      </w:r>
      <w:r>
        <w:rPr>
          <w:rFonts w:ascii="Times New Roman" w:hAnsi="Times New Roman" w:hint="eastAsia"/>
          <w:b/>
          <w:spacing w:val="10"/>
          <w:sz w:val="15"/>
          <w:szCs w:val="15"/>
        </w:rPr>
        <w:t>法定</w:t>
      </w:r>
      <w:r>
        <w:rPr>
          <w:rFonts w:ascii="Times New Roman" w:hAnsi="Times New Roman" w:hint="eastAsia"/>
          <w:b/>
          <w:spacing w:val="10"/>
          <w:sz w:val="15"/>
          <w:szCs w:val="15"/>
        </w:rPr>
        <w:t>继承人</w:t>
      </w:r>
      <w:r>
        <w:rPr>
          <w:rFonts w:ascii="Times New Roman" w:hAnsi="Times New Roman" w:hint="eastAsia"/>
          <w:b/>
          <w:spacing w:val="10"/>
          <w:sz w:val="15"/>
          <w:szCs w:val="15"/>
        </w:rPr>
        <w:t>、</w:t>
      </w:r>
      <w:r>
        <w:rPr>
          <w:rFonts w:ascii="Times New Roman" w:hAnsi="Times New Roman" w:hint="eastAsia"/>
          <w:b/>
          <w:spacing w:val="10"/>
          <w:sz w:val="15"/>
          <w:szCs w:val="15"/>
        </w:rPr>
        <w:t>承继人、</w:t>
      </w:r>
      <w:r>
        <w:rPr>
          <w:rFonts w:ascii="Times New Roman" w:hAnsi="Times New Roman" w:hint="eastAsia"/>
          <w:b/>
          <w:spacing w:val="10"/>
          <w:sz w:val="15"/>
          <w:szCs w:val="15"/>
        </w:rPr>
        <w:t>继受人</w:t>
      </w:r>
      <w:r>
        <w:rPr>
          <w:rFonts w:ascii="Times New Roman" w:hAnsi="Times New Roman" w:hint="eastAsia"/>
          <w:b/>
          <w:spacing w:val="10"/>
          <w:sz w:val="15"/>
          <w:szCs w:val="15"/>
        </w:rPr>
        <w:t>或者指定受益人以及继任管理人等相关主体办理相关变更手续。</w:t>
      </w:r>
    </w:p>
    <w:p w14:paraId="1DBAD47D" w14:textId="77777777" w:rsidR="00B01EA2" w:rsidRDefault="00B01EA2">
      <w:pPr>
        <w:spacing w:line="200" w:lineRule="exact"/>
        <w:ind w:firstLineChars="200" w:firstLine="340"/>
        <w:rPr>
          <w:rFonts w:ascii="Times New Roman" w:hAnsi="Times New Roman"/>
          <w:b/>
          <w:spacing w:val="10"/>
          <w:sz w:val="15"/>
          <w:szCs w:val="15"/>
        </w:rPr>
      </w:pPr>
      <w:r>
        <w:rPr>
          <w:rFonts w:ascii="Times New Roman" w:hAnsi="Times New Roman" w:hint="eastAsia"/>
          <w:b/>
          <w:spacing w:val="10"/>
          <w:sz w:val="15"/>
          <w:szCs w:val="15"/>
        </w:rPr>
        <w:t>7.</w:t>
      </w:r>
      <w:r>
        <w:rPr>
          <w:rFonts w:ascii="Times New Roman" w:hAnsi="Times New Roman" w:hint="eastAsia"/>
          <w:b/>
          <w:spacing w:val="10"/>
          <w:sz w:val="15"/>
          <w:szCs w:val="15"/>
        </w:rPr>
        <w:t>产品资产的清算</w:t>
      </w:r>
      <w:r>
        <w:rPr>
          <w:rFonts w:ascii="Times New Roman" w:hAnsi="Times New Roman" w:hint="eastAsia"/>
          <w:b/>
          <w:spacing w:val="10"/>
          <w:sz w:val="15"/>
          <w:szCs w:val="15"/>
        </w:rPr>
        <w:t xml:space="preserve"> </w:t>
      </w:r>
    </w:p>
    <w:p w14:paraId="237683E6" w14:textId="77777777" w:rsidR="00B01EA2" w:rsidRDefault="00B01EA2">
      <w:pPr>
        <w:spacing w:line="200" w:lineRule="exact"/>
        <w:ind w:firstLineChars="200" w:firstLine="340"/>
        <w:rPr>
          <w:rFonts w:ascii="Times New Roman" w:hAnsi="Times New Roman"/>
          <w:b/>
          <w:spacing w:val="10"/>
          <w:sz w:val="15"/>
          <w:szCs w:val="15"/>
        </w:rPr>
      </w:pPr>
      <w:r>
        <w:rPr>
          <w:rFonts w:ascii="Times New Roman" w:hAnsi="Times New Roman" w:hint="eastAsia"/>
          <w:bCs/>
          <w:spacing w:val="10"/>
          <w:sz w:val="15"/>
          <w:szCs w:val="15"/>
        </w:rPr>
        <w:t>自本理财产品终止日至投资者理财本金及收益到账日之间为本理财产品的清算期，</w:t>
      </w:r>
      <w:r>
        <w:rPr>
          <w:rFonts w:ascii="Times New Roman" w:hAnsi="Times New Roman" w:hint="eastAsia"/>
          <w:b/>
          <w:spacing w:val="10"/>
          <w:sz w:val="15"/>
          <w:szCs w:val="15"/>
        </w:rPr>
        <w:t>清算期不计算利息或投资收益</w:t>
      </w:r>
      <w:r>
        <w:rPr>
          <w:rFonts w:ascii="Times New Roman" w:hAnsi="Times New Roman" w:hint="eastAsia"/>
          <w:bCs/>
          <w:spacing w:val="10"/>
          <w:sz w:val="15"/>
          <w:szCs w:val="15"/>
        </w:rPr>
        <w:t>。</w:t>
      </w:r>
      <w:r>
        <w:rPr>
          <w:rFonts w:ascii="Times New Roman" w:hAnsi="Times New Roman" w:hint="eastAsia"/>
          <w:b/>
          <w:spacing w:val="10"/>
          <w:sz w:val="15"/>
          <w:szCs w:val="15"/>
        </w:rPr>
        <w:t>甲方</w:t>
      </w:r>
      <w:r>
        <w:rPr>
          <w:rFonts w:ascii="Times New Roman" w:hAnsi="Times New Roman" w:hint="eastAsia"/>
          <w:b/>
          <w:spacing w:val="10"/>
          <w:sz w:val="15"/>
          <w:szCs w:val="15"/>
        </w:rPr>
        <w:t>将</w:t>
      </w:r>
      <w:r>
        <w:rPr>
          <w:rFonts w:ascii="Times New Roman" w:hAnsi="Times New Roman"/>
          <w:b/>
          <w:spacing w:val="10"/>
          <w:sz w:val="15"/>
          <w:szCs w:val="15"/>
        </w:rPr>
        <w:t>根据对应期次《理财产品说明书》的约定将理财产品清算变现</w:t>
      </w:r>
      <w:r>
        <w:rPr>
          <w:rFonts w:ascii="Times New Roman" w:hAnsi="Times New Roman" w:hint="eastAsia"/>
          <w:b/>
          <w:spacing w:val="10"/>
          <w:sz w:val="15"/>
          <w:szCs w:val="15"/>
        </w:rPr>
        <w:t>，</w:t>
      </w: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p>
    <w:p w14:paraId="14AEC2C8" w14:textId="77777777" w:rsidR="00B01EA2" w:rsidRDefault="00B01EA2">
      <w:pPr>
        <w:spacing w:line="200" w:lineRule="exact"/>
        <w:ind w:firstLineChars="200" w:firstLine="340"/>
        <w:rPr>
          <w:rFonts w:ascii="Times New Roman" w:hAnsi="Times New Roman"/>
          <w:bCs/>
          <w:spacing w:val="10"/>
          <w:sz w:val="15"/>
          <w:szCs w:val="15"/>
        </w:rPr>
      </w:pPr>
      <w:r>
        <w:rPr>
          <w:rFonts w:ascii="Times New Roman" w:hAnsi="Times New Roman" w:hint="eastAsia"/>
          <w:bCs/>
          <w:spacing w:val="10"/>
          <w:sz w:val="15"/>
          <w:szCs w:val="15"/>
        </w:rPr>
        <w:t>清算期原则上不得超过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个工作日，因清算期超过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个工作日的，</w:t>
      </w:r>
      <w:r>
        <w:rPr>
          <w:rFonts w:ascii="Times New Roman" w:hAnsi="Times New Roman" w:hint="eastAsia"/>
          <w:bCs/>
          <w:spacing w:val="10"/>
          <w:sz w:val="15"/>
          <w:szCs w:val="15"/>
        </w:rPr>
        <w:t>应当在理财产品终止前，</w:t>
      </w:r>
      <w:r>
        <w:rPr>
          <w:rFonts w:ascii="Times New Roman" w:hAnsi="Times New Roman" w:hint="eastAsia"/>
          <w:bCs/>
          <w:spacing w:val="10"/>
          <w:sz w:val="15"/>
          <w:szCs w:val="15"/>
        </w:rPr>
        <w:t>将依约定进行公告。</w:t>
      </w:r>
      <w:r>
        <w:rPr>
          <w:rFonts w:ascii="Times New Roman" w:hAnsi="Times New Roman" w:hint="eastAsia"/>
          <w:b/>
          <w:spacing w:val="10"/>
          <w:sz w:val="15"/>
          <w:szCs w:val="15"/>
        </w:rPr>
        <w:t>因</w:t>
      </w:r>
      <w:r>
        <w:rPr>
          <w:rFonts w:ascii="Times New Roman" w:hAnsi="Times New Roman" w:hint="eastAsia"/>
          <w:b/>
          <w:spacing w:val="10"/>
          <w:sz w:val="15"/>
          <w:szCs w:val="15"/>
        </w:rPr>
        <w:t>本理财产品的投资资产无法及时、足额变现</w:t>
      </w:r>
      <w:r>
        <w:rPr>
          <w:rFonts w:ascii="Times New Roman" w:hAnsi="Times New Roman" w:hint="eastAsia"/>
          <w:b/>
          <w:spacing w:val="10"/>
          <w:sz w:val="15"/>
          <w:szCs w:val="15"/>
        </w:rPr>
        <w:t>等原因</w:t>
      </w:r>
      <w:r>
        <w:rPr>
          <w:rFonts w:ascii="Times New Roman" w:hAnsi="Times New Roman" w:hint="eastAsia"/>
          <w:b/>
          <w:spacing w:val="10"/>
          <w:sz w:val="15"/>
          <w:szCs w:val="15"/>
        </w:rPr>
        <w:t>，南银理财可以根据实际情况选择向投资者提前支付、延迟支付或者分次支付，并及时根据法律法规的要求向乙方披露支付方案。</w:t>
      </w:r>
    </w:p>
    <w:p w14:paraId="0F733D4A"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8</w:t>
      </w:r>
      <w:r>
        <w:rPr>
          <w:rFonts w:ascii="Times New Roman" w:hAnsi="Times New Roman"/>
          <w:b/>
          <w:bCs/>
          <w:spacing w:val="10"/>
          <w:sz w:val="15"/>
          <w:szCs w:val="15"/>
        </w:rPr>
        <w:t>.</w:t>
      </w:r>
      <w:r>
        <w:rPr>
          <w:rFonts w:ascii="Times New Roman" w:hAnsi="Times New Roman"/>
          <w:b/>
          <w:bCs/>
          <w:spacing w:val="10"/>
          <w:sz w:val="15"/>
          <w:szCs w:val="15"/>
        </w:rPr>
        <w:t>特别提示</w:t>
      </w:r>
    </w:p>
    <w:p w14:paraId="5302F010" w14:textId="77777777" w:rsidR="00B01EA2" w:rsidRDefault="00B01EA2">
      <w:pPr>
        <w:spacing w:line="200" w:lineRule="exact"/>
        <w:ind w:firstLineChars="200" w:firstLine="340"/>
        <w:rPr>
          <w:rFonts w:ascii="Times New Roman" w:eastAsia="宋体" w:hAnsi="Times New Roman"/>
          <w:b/>
          <w:spacing w:val="10"/>
          <w:sz w:val="15"/>
          <w:szCs w:val="15"/>
        </w:rPr>
      </w:pPr>
      <w:r>
        <w:rPr>
          <w:rFonts w:ascii="Times New Roman" w:hAnsi="Times New Roman"/>
          <w:b/>
          <w:spacing w:val="10"/>
          <w:sz w:val="15"/>
          <w:szCs w:val="15"/>
        </w:rPr>
        <w:t>在本理财产品存续期内</w:t>
      </w:r>
      <w:r>
        <w:rPr>
          <w:rFonts w:ascii="Times New Roman" w:hAnsi="Times New Roman" w:hint="eastAsia"/>
          <w:b/>
          <w:spacing w:val="10"/>
          <w:sz w:val="15"/>
          <w:szCs w:val="15"/>
        </w:rPr>
        <w:t>：</w:t>
      </w:r>
    </w:p>
    <w:p w14:paraId="32C067C9" w14:textId="77777777" w:rsidR="00B01EA2" w:rsidRDefault="00B01EA2">
      <w:pPr>
        <w:numPr>
          <w:ilvl w:val="0"/>
          <w:numId w:val="13"/>
        </w:numPr>
        <w:spacing w:line="200" w:lineRule="exact"/>
        <w:ind w:firstLineChars="200" w:firstLine="340"/>
        <w:rPr>
          <w:rFonts w:ascii="Times New Roman" w:hAnsi="Times New Roman"/>
          <w:b/>
          <w:spacing w:val="10"/>
          <w:sz w:val="15"/>
          <w:szCs w:val="15"/>
        </w:rPr>
      </w:pPr>
      <w:r>
        <w:rPr>
          <w:rFonts w:ascii="Times New Roman" w:hAnsi="Times New Roman" w:hint="eastAsia"/>
          <w:b/>
          <w:spacing w:val="10"/>
          <w:sz w:val="15"/>
          <w:szCs w:val="15"/>
        </w:rPr>
        <w:t>若因国家法律法规、监管规定发生变化，</w:t>
      </w:r>
      <w:r>
        <w:rPr>
          <w:rFonts w:ascii="Times New Roman" w:hAnsi="Times New Roman" w:hint="eastAsia"/>
          <w:b/>
          <w:spacing w:val="10"/>
          <w:sz w:val="15"/>
          <w:szCs w:val="15"/>
        </w:rPr>
        <w:t>甲方</w:t>
      </w:r>
      <w:r>
        <w:rPr>
          <w:rFonts w:ascii="Times New Roman" w:hAnsi="Times New Roman" w:hint="eastAsia"/>
          <w:b/>
          <w:spacing w:val="10"/>
          <w:sz w:val="15"/>
          <w:szCs w:val="15"/>
        </w:rPr>
        <w:t>有权单方面对</w:t>
      </w:r>
      <w:r>
        <w:rPr>
          <w:rFonts w:ascii="Times New Roman" w:hAnsi="Times New Roman"/>
          <w:b/>
          <w:spacing w:val="10"/>
          <w:sz w:val="15"/>
          <w:szCs w:val="15"/>
        </w:rPr>
        <w:t>本理财产品的《理财产品销售协议书》《理财产品说明书》《理财产品风险揭示书》《投资者权益须知》《理财产品投资协议书》等相关销售文件进行修订</w:t>
      </w:r>
      <w:r>
        <w:rPr>
          <w:rFonts w:ascii="Times New Roman" w:hAnsi="Times New Roman" w:hint="eastAsia"/>
          <w:b/>
          <w:spacing w:val="10"/>
          <w:sz w:val="15"/>
          <w:szCs w:val="15"/>
        </w:rPr>
        <w:t>，并</w:t>
      </w:r>
      <w:r>
        <w:rPr>
          <w:rFonts w:ascii="Times New Roman" w:hAnsi="Times New Roman"/>
          <w:b/>
          <w:spacing w:val="10"/>
          <w:sz w:val="15"/>
          <w:szCs w:val="15"/>
        </w:rPr>
        <w:t>进行信息披露</w:t>
      </w:r>
      <w:r>
        <w:rPr>
          <w:rFonts w:ascii="Times New Roman" w:hAnsi="Times New Roman" w:hint="eastAsia"/>
          <w:b/>
          <w:spacing w:val="10"/>
          <w:sz w:val="15"/>
          <w:szCs w:val="15"/>
        </w:rPr>
        <w:t>。投资者在此同意，修订后的</w:t>
      </w:r>
      <w:r>
        <w:rPr>
          <w:rFonts w:ascii="Times New Roman" w:hAnsi="Times New Roman" w:hint="eastAsia"/>
          <w:b/>
          <w:spacing w:val="10"/>
          <w:sz w:val="15"/>
          <w:szCs w:val="15"/>
        </w:rPr>
        <w:t>销售文件</w:t>
      </w:r>
      <w:r>
        <w:rPr>
          <w:rFonts w:ascii="Times New Roman" w:hAnsi="Times New Roman" w:hint="eastAsia"/>
          <w:b/>
          <w:spacing w:val="10"/>
          <w:sz w:val="15"/>
          <w:szCs w:val="15"/>
        </w:rPr>
        <w:t>对投资者具有法律约束力</w:t>
      </w:r>
      <w:r>
        <w:rPr>
          <w:rFonts w:ascii="Times New Roman" w:hAnsi="Times New Roman" w:hint="eastAsia"/>
          <w:b/>
          <w:spacing w:val="10"/>
          <w:sz w:val="15"/>
          <w:szCs w:val="15"/>
        </w:rPr>
        <w:t>；</w:t>
      </w:r>
    </w:p>
    <w:p w14:paraId="1A5A58EC" w14:textId="77777777" w:rsidR="00B01EA2" w:rsidRDefault="00B01EA2">
      <w:pPr>
        <w:numPr>
          <w:ilvl w:val="0"/>
          <w:numId w:val="13"/>
        </w:numPr>
        <w:spacing w:line="200" w:lineRule="exact"/>
        <w:ind w:firstLineChars="200" w:firstLine="340"/>
        <w:rPr>
          <w:rFonts w:ascii="Times New Roman" w:hAnsi="Times New Roman"/>
          <w:b/>
          <w:spacing w:val="10"/>
          <w:sz w:val="15"/>
          <w:szCs w:val="15"/>
        </w:rPr>
      </w:pPr>
      <w:r>
        <w:rPr>
          <w:rFonts w:ascii="Times New Roman" w:hAnsi="Times New Roman" w:hint="eastAsia"/>
          <w:b/>
          <w:spacing w:val="10"/>
          <w:sz w:val="15"/>
          <w:szCs w:val="15"/>
        </w:rPr>
        <w:t>若因</w:t>
      </w:r>
      <w:r>
        <w:rPr>
          <w:rFonts w:ascii="Times New Roman" w:hAnsi="Times New Roman"/>
          <w:b/>
          <w:spacing w:val="10"/>
          <w:sz w:val="15"/>
          <w:szCs w:val="15"/>
        </w:rPr>
        <w:t>市场情况等发生变化或是出于维护本理财产品正常运营或管理的需要，或基于甲方合理认定的其他情形，</w:t>
      </w:r>
      <w:r>
        <w:rPr>
          <w:rFonts w:ascii="Times New Roman" w:hAnsi="Times New Roman" w:hint="eastAsia"/>
          <w:b/>
          <w:spacing w:val="10"/>
          <w:sz w:val="15"/>
          <w:szCs w:val="15"/>
        </w:rPr>
        <w:t>且投资者无法发起赎回申请时</w:t>
      </w:r>
      <w:r>
        <w:rPr>
          <w:rFonts w:ascii="Times New Roman" w:hAnsi="Times New Roman" w:hint="eastAsia"/>
          <w:b/>
          <w:spacing w:val="10"/>
          <w:sz w:val="15"/>
          <w:szCs w:val="15"/>
        </w:rPr>
        <w:t>，</w:t>
      </w:r>
      <w:r>
        <w:rPr>
          <w:rFonts w:ascii="Times New Roman" w:hAnsi="Times New Roman"/>
          <w:b/>
          <w:spacing w:val="10"/>
          <w:sz w:val="15"/>
          <w:szCs w:val="15"/>
        </w:rPr>
        <w:t>甲方有权单方面对本理财产品的销售文件进行修订，包括但不限于</w:t>
      </w:r>
      <w:r>
        <w:rPr>
          <w:rFonts w:ascii="Times New Roman" w:hAnsi="Times New Roman" w:hint="eastAsia"/>
          <w:b/>
          <w:spacing w:val="10"/>
          <w:sz w:val="15"/>
          <w:szCs w:val="15"/>
        </w:rPr>
        <w:t>对本理财产品的</w:t>
      </w:r>
      <w:r>
        <w:rPr>
          <w:rFonts w:ascii="Times New Roman" w:hAnsi="Times New Roman" w:hint="eastAsia"/>
          <w:b/>
          <w:spacing w:val="10"/>
          <w:sz w:val="15"/>
          <w:szCs w:val="15"/>
        </w:rPr>
        <w:t>投资范围、投资资产种类</w:t>
      </w:r>
      <w:r>
        <w:rPr>
          <w:rFonts w:ascii="Times New Roman" w:hAnsi="Times New Roman" w:hint="eastAsia"/>
          <w:b/>
          <w:spacing w:val="10"/>
          <w:sz w:val="15"/>
          <w:szCs w:val="15"/>
        </w:rPr>
        <w:t>、</w:t>
      </w:r>
      <w:r>
        <w:rPr>
          <w:rFonts w:ascii="Times New Roman" w:hAnsi="Times New Roman" w:hint="eastAsia"/>
          <w:b/>
          <w:spacing w:val="10"/>
          <w:sz w:val="15"/>
          <w:szCs w:val="15"/>
        </w:rPr>
        <w:t>投资比例或已约定的收费项目、条件、标准和方式</w:t>
      </w:r>
      <w:r>
        <w:rPr>
          <w:rFonts w:ascii="Times New Roman" w:hAnsi="Times New Roman" w:hint="eastAsia"/>
          <w:b/>
          <w:spacing w:val="10"/>
          <w:sz w:val="15"/>
          <w:szCs w:val="15"/>
        </w:rPr>
        <w:t>等</w:t>
      </w:r>
      <w:r>
        <w:rPr>
          <w:rFonts w:ascii="Times New Roman" w:hAnsi="Times New Roman" w:hint="eastAsia"/>
          <w:b/>
          <w:spacing w:val="10"/>
          <w:sz w:val="15"/>
          <w:szCs w:val="15"/>
        </w:rPr>
        <w:t>进行调整，</w:t>
      </w:r>
      <w:r>
        <w:rPr>
          <w:rFonts w:ascii="Times New Roman" w:hAnsi="Times New Roman"/>
          <w:b/>
          <w:spacing w:val="10"/>
          <w:sz w:val="15"/>
          <w:szCs w:val="15"/>
        </w:rPr>
        <w:t>并</w:t>
      </w:r>
      <w:r>
        <w:rPr>
          <w:rFonts w:ascii="Times New Roman" w:hAnsi="Times New Roman" w:hint="eastAsia"/>
          <w:b/>
          <w:spacing w:val="10"/>
          <w:sz w:val="15"/>
          <w:szCs w:val="15"/>
        </w:rPr>
        <w:t>通过短信及南银理财官网等渠道</w:t>
      </w:r>
      <w:r>
        <w:rPr>
          <w:rFonts w:ascii="Times New Roman" w:hAnsi="Times New Roman"/>
          <w:b/>
          <w:spacing w:val="10"/>
          <w:sz w:val="15"/>
          <w:szCs w:val="15"/>
        </w:rPr>
        <w:t>进行信息披露</w:t>
      </w:r>
      <w:r>
        <w:rPr>
          <w:rFonts w:ascii="Times New Roman" w:hAnsi="Times New Roman" w:hint="eastAsia"/>
          <w:b/>
          <w:spacing w:val="10"/>
          <w:sz w:val="15"/>
          <w:szCs w:val="15"/>
        </w:rPr>
        <w:t>。此种情况下</w:t>
      </w:r>
      <w:r>
        <w:rPr>
          <w:rFonts w:ascii="Times New Roman" w:hAnsi="Times New Roman" w:hint="eastAsia"/>
          <w:b/>
          <w:spacing w:val="10"/>
          <w:sz w:val="15"/>
          <w:szCs w:val="15"/>
        </w:rPr>
        <w:t>管理人可能开放赎回，具体以管理人届时</w:t>
      </w:r>
      <w:r>
        <w:rPr>
          <w:rFonts w:ascii="Times New Roman" w:hAnsi="Times New Roman" w:hint="eastAsia"/>
          <w:b/>
          <w:spacing w:val="10"/>
          <w:sz w:val="15"/>
          <w:szCs w:val="15"/>
        </w:rPr>
        <w:t>信息披露的内容</w:t>
      </w:r>
      <w:r>
        <w:rPr>
          <w:rFonts w:ascii="Times New Roman" w:hAnsi="Times New Roman" w:hint="eastAsia"/>
          <w:b/>
          <w:spacing w:val="10"/>
          <w:sz w:val="15"/>
          <w:szCs w:val="15"/>
        </w:rPr>
        <w:t>为准。</w:t>
      </w:r>
      <w:r>
        <w:rPr>
          <w:rFonts w:ascii="Times New Roman" w:hAnsi="Times New Roman" w:hint="eastAsia"/>
          <w:b/>
          <w:spacing w:val="10"/>
          <w:sz w:val="15"/>
          <w:szCs w:val="15"/>
        </w:rPr>
        <w:t>投资者</w:t>
      </w:r>
      <w:r>
        <w:rPr>
          <w:rFonts w:ascii="Times New Roman" w:hAnsi="Times New Roman" w:hint="eastAsia"/>
          <w:b/>
          <w:spacing w:val="10"/>
          <w:sz w:val="15"/>
          <w:szCs w:val="15"/>
        </w:rPr>
        <w:t>不同意</w:t>
      </w:r>
      <w:r>
        <w:rPr>
          <w:rFonts w:ascii="Times New Roman" w:hAnsi="Times New Roman" w:hint="eastAsia"/>
          <w:b/>
          <w:spacing w:val="10"/>
          <w:sz w:val="15"/>
          <w:szCs w:val="15"/>
        </w:rPr>
        <w:t>信息披露</w:t>
      </w:r>
      <w:r>
        <w:rPr>
          <w:rFonts w:ascii="Times New Roman" w:hAnsi="Times New Roman" w:hint="eastAsia"/>
          <w:b/>
          <w:spacing w:val="10"/>
          <w:sz w:val="15"/>
          <w:szCs w:val="15"/>
        </w:rPr>
        <w:t>内容的，可在</w:t>
      </w:r>
      <w:r>
        <w:rPr>
          <w:rFonts w:ascii="Times New Roman" w:hAnsi="Times New Roman" w:hint="eastAsia"/>
          <w:b/>
          <w:spacing w:val="10"/>
          <w:sz w:val="15"/>
          <w:szCs w:val="15"/>
        </w:rPr>
        <w:t>信息披露中约定</w:t>
      </w:r>
      <w:r>
        <w:rPr>
          <w:rFonts w:ascii="Times New Roman" w:hAnsi="Times New Roman" w:hint="eastAsia"/>
          <w:b/>
          <w:spacing w:val="10"/>
          <w:sz w:val="15"/>
          <w:szCs w:val="15"/>
        </w:rPr>
        <w:t>的时间内赎回本理财产品。若</w:t>
      </w:r>
      <w:r>
        <w:rPr>
          <w:rFonts w:ascii="Times New Roman" w:hAnsi="Times New Roman" w:hint="eastAsia"/>
          <w:b/>
          <w:spacing w:val="10"/>
          <w:sz w:val="15"/>
          <w:szCs w:val="15"/>
        </w:rPr>
        <w:t>投资者</w:t>
      </w:r>
      <w:r>
        <w:rPr>
          <w:rFonts w:ascii="Times New Roman" w:hAnsi="Times New Roman" w:hint="eastAsia"/>
          <w:b/>
          <w:spacing w:val="10"/>
          <w:sz w:val="15"/>
          <w:szCs w:val="15"/>
        </w:rPr>
        <w:t>未在</w:t>
      </w:r>
      <w:r>
        <w:rPr>
          <w:rFonts w:ascii="Times New Roman" w:hAnsi="Times New Roman" w:hint="eastAsia"/>
          <w:b/>
          <w:spacing w:val="10"/>
          <w:sz w:val="15"/>
          <w:szCs w:val="15"/>
        </w:rPr>
        <w:t>约定</w:t>
      </w:r>
      <w:r>
        <w:rPr>
          <w:rFonts w:ascii="Times New Roman" w:hAnsi="Times New Roman" w:hint="eastAsia"/>
          <w:b/>
          <w:spacing w:val="10"/>
          <w:sz w:val="15"/>
          <w:szCs w:val="15"/>
        </w:rPr>
        <w:t>的时间内赎回全部份额或继续办理本理财产品说明书项下相关业务的，视同其接受</w:t>
      </w:r>
      <w:r>
        <w:rPr>
          <w:rFonts w:ascii="Times New Roman" w:hAnsi="Times New Roman" w:hint="eastAsia"/>
          <w:b/>
          <w:spacing w:val="10"/>
          <w:sz w:val="15"/>
          <w:szCs w:val="15"/>
        </w:rPr>
        <w:t>调整</w:t>
      </w:r>
      <w:r>
        <w:rPr>
          <w:rFonts w:ascii="Times New Roman" w:hAnsi="Times New Roman" w:hint="eastAsia"/>
          <w:b/>
          <w:spacing w:val="10"/>
          <w:sz w:val="15"/>
          <w:szCs w:val="15"/>
        </w:rPr>
        <w:t>内容、放弃赎回权并继续持有本理财产品。</w:t>
      </w:r>
    </w:p>
    <w:p w14:paraId="1712137A" w14:textId="77777777" w:rsidR="00B01EA2" w:rsidRDefault="00B01EA2">
      <w:pPr>
        <w:numPr>
          <w:ilvl w:val="0"/>
          <w:numId w:val="13"/>
        </w:num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免责条款</w:t>
      </w:r>
    </w:p>
    <w:p w14:paraId="2B81FC93" w14:textId="77777777" w:rsidR="00B01EA2" w:rsidRDefault="00B01EA2">
      <w:pPr>
        <w:pStyle w:val="10"/>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不合法。如果因遵守任何适用法律、法规、条例、规则、规定、裁决、命令或指令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不论是现行或将来实施的</w:t>
      </w:r>
      <w:r>
        <w:rPr>
          <w:rFonts w:ascii="Times New Roman" w:hAnsi="Times New Roman" w:hint="eastAsia"/>
          <w:bCs/>
          <w:spacing w:val="10"/>
          <w:sz w:val="15"/>
          <w:szCs w:val="15"/>
        </w:rPr>
        <w:t>）</w:t>
      </w:r>
      <w:r>
        <w:rPr>
          <w:rFonts w:ascii="Times New Roman" w:hAnsi="Times New Roman"/>
          <w:bCs/>
          <w:spacing w:val="10"/>
          <w:sz w:val="15"/>
          <w:szCs w:val="15"/>
        </w:rPr>
        <w:t>而使得甲方履行协议项下的义务全部或部分成为不合法，甲方有权在任何时间向乙方发出通知提前终止受影响的理财产品，在此情况下甲方无需对乙方因提前终止投资而造成的任何损失承担任何责任。</w:t>
      </w:r>
    </w:p>
    <w:p w14:paraId="34C3514B" w14:textId="77777777" w:rsidR="00B01EA2" w:rsidRDefault="00B01EA2">
      <w:pPr>
        <w:pStyle w:val="10"/>
        <w:numPr>
          <w:ilvl w:val="0"/>
          <w:numId w:val="14"/>
        </w:numPr>
        <w:spacing w:line="200" w:lineRule="exact"/>
        <w:ind w:firstLineChars="0"/>
        <w:rPr>
          <w:spacing w:val="10"/>
          <w:sz w:val="15"/>
          <w:szCs w:val="15"/>
        </w:rPr>
      </w:pPr>
      <w:r>
        <w:rPr>
          <w:rFonts w:ascii="Times New Roman" w:hAnsi="Times New Roman"/>
          <w:bCs/>
          <w:spacing w:val="10"/>
          <w:sz w:val="15"/>
          <w:szCs w:val="15"/>
        </w:rPr>
        <w:t>不可抗力。如果甲方认为由于自然灾害、</w:t>
      </w:r>
      <w:bookmarkStart w:id="25" w:name="_Hlk41903042"/>
      <w:r>
        <w:rPr>
          <w:rFonts w:ascii="Times New Roman" w:hAnsi="Times New Roman"/>
          <w:bCs/>
          <w:spacing w:val="10"/>
          <w:sz w:val="15"/>
          <w:szCs w:val="15"/>
        </w:rPr>
        <w:t>地震、台风、海啸、洪水、火灾、停电、突发性公共卫生事件、</w:t>
      </w:r>
      <w:bookmarkStart w:id="26" w:name="_Hlk41862861"/>
      <w:bookmarkEnd w:id="25"/>
      <w:r>
        <w:rPr>
          <w:rFonts w:ascii="Times New Roman" w:hAnsi="Times New Roman"/>
          <w:bCs/>
          <w:spacing w:val="10"/>
          <w:sz w:val="15"/>
          <w:szCs w:val="15"/>
        </w:rPr>
        <w:t>罢工、内战、战争、军事行动、任何种类的恐怖活动、暴动、公众示威或抗议</w:t>
      </w:r>
      <w:bookmarkStart w:id="27" w:name="_Hlk41903076"/>
      <w:bookmarkEnd w:id="26"/>
      <w:r>
        <w:rPr>
          <w:rFonts w:ascii="Times New Roman" w:hAnsi="Times New Roman"/>
          <w:bCs/>
          <w:spacing w:val="10"/>
          <w:sz w:val="15"/>
          <w:szCs w:val="15"/>
        </w:rPr>
        <w:t>；新的适用法律或国家政策的颁布或实施、对原适用法律或国家政策的修改；</w:t>
      </w:r>
      <w:bookmarkStart w:id="28" w:name="_Hlk41862959"/>
      <w:bookmarkEnd w:id="27"/>
      <w:r>
        <w:rPr>
          <w:rFonts w:ascii="Times New Roman" w:hAnsi="Times New Roman"/>
          <w:bCs/>
          <w:spacing w:val="10"/>
          <w:sz w:val="15"/>
          <w:szCs w:val="15"/>
        </w:rPr>
        <w:t>中国內地或全球金融外汇市场发生致使甲方无法进行货币兑换、划转等的异常变化；任何政府机关或其他机关的行为</w:t>
      </w:r>
      <w:r>
        <w:rPr>
          <w:rFonts w:ascii="Times New Roman" w:hAnsi="Times New Roman" w:hint="eastAsia"/>
          <w:bCs/>
          <w:spacing w:val="10"/>
          <w:sz w:val="15"/>
          <w:szCs w:val="15"/>
        </w:rPr>
        <w:t>（</w:t>
      </w:r>
      <w:r>
        <w:rPr>
          <w:rFonts w:ascii="Times New Roman" w:hAnsi="Times New Roman"/>
          <w:bCs/>
          <w:spacing w:val="10"/>
          <w:sz w:val="15"/>
          <w:szCs w:val="15"/>
        </w:rPr>
        <w:t>不论是在法律上或是在事实上</w:t>
      </w:r>
      <w:r>
        <w:rPr>
          <w:rFonts w:ascii="Times New Roman" w:hAnsi="Times New Roman" w:hint="eastAsia"/>
          <w:bCs/>
          <w:spacing w:val="10"/>
          <w:sz w:val="15"/>
          <w:szCs w:val="15"/>
        </w:rPr>
        <w:t>）</w:t>
      </w:r>
      <w:r>
        <w:rPr>
          <w:rFonts w:ascii="Times New Roman" w:hAnsi="Times New Roman"/>
          <w:bCs/>
          <w:spacing w:val="10"/>
          <w:sz w:val="15"/>
          <w:szCs w:val="15"/>
        </w:rPr>
        <w:t>、法律、法规、条例、规则、规定、裁决、命令或指令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包括国有化或对外限制、外汇管制</w:t>
      </w:r>
      <w:r>
        <w:rPr>
          <w:rFonts w:ascii="Times New Roman" w:hAnsi="Times New Roman" w:hint="eastAsia"/>
          <w:bCs/>
          <w:spacing w:val="10"/>
          <w:sz w:val="15"/>
          <w:szCs w:val="15"/>
        </w:rPr>
        <w:t>）</w:t>
      </w:r>
      <w:r>
        <w:rPr>
          <w:rFonts w:ascii="Times New Roman" w:hAnsi="Times New Roman"/>
          <w:bCs/>
          <w:spacing w:val="10"/>
          <w:sz w:val="15"/>
          <w:szCs w:val="15"/>
        </w:rPr>
        <w:t>、诉讼或威胁</w:t>
      </w:r>
      <w:bookmarkEnd w:id="28"/>
      <w:r>
        <w:rPr>
          <w:rFonts w:ascii="Times New Roman" w:hAnsi="Times New Roman"/>
          <w:bCs/>
          <w:spacing w:val="10"/>
          <w:sz w:val="15"/>
          <w:szCs w:val="15"/>
        </w:rPr>
        <w:t>；</w:t>
      </w:r>
      <w:bookmarkStart w:id="29" w:name="_Hlk41903087"/>
      <w:r>
        <w:rPr>
          <w:rFonts w:ascii="Times New Roman" w:hAnsi="Times New Roman"/>
          <w:bCs/>
          <w:spacing w:val="10"/>
          <w:sz w:val="15"/>
          <w:szCs w:val="15"/>
        </w:rPr>
        <w:t>因理财产品各方和</w:t>
      </w:r>
      <w:r>
        <w:rPr>
          <w:rFonts w:ascii="Times New Roman" w:hAnsi="Times New Roman"/>
          <w:bCs/>
          <w:spacing w:val="10"/>
          <w:sz w:val="15"/>
          <w:szCs w:val="15"/>
        </w:rPr>
        <w:t>/</w:t>
      </w:r>
      <w:r>
        <w:rPr>
          <w:rFonts w:ascii="Times New Roman" w:hAnsi="Times New Roman"/>
          <w:bCs/>
          <w:spacing w:val="10"/>
          <w:sz w:val="15"/>
          <w:szCs w:val="15"/>
        </w:rPr>
        <w:t>或其关联方运营网络系统遭受黑客攻击、电信部门技术调整或故障等原因而造成的理财产品各方和</w:t>
      </w:r>
      <w:r>
        <w:rPr>
          <w:rFonts w:ascii="Times New Roman" w:hAnsi="Times New Roman"/>
          <w:bCs/>
          <w:spacing w:val="10"/>
          <w:sz w:val="15"/>
          <w:szCs w:val="15"/>
        </w:rPr>
        <w:t>/</w:t>
      </w:r>
      <w:r>
        <w:rPr>
          <w:rFonts w:ascii="Times New Roman" w:hAnsi="Times New Roman"/>
          <w:bCs/>
          <w:spacing w:val="10"/>
          <w:sz w:val="15"/>
          <w:szCs w:val="15"/>
        </w:rPr>
        <w:t>或其关联方之服务、营业的中断或者延迟</w:t>
      </w:r>
      <w:r>
        <w:rPr>
          <w:rFonts w:ascii="Times New Roman" w:hAnsi="Times New Roman"/>
          <w:bCs/>
          <w:spacing w:val="10"/>
          <w:sz w:val="15"/>
          <w:szCs w:val="15"/>
        </w:rPr>
        <w:t>;</w:t>
      </w:r>
      <w:bookmarkEnd w:id="29"/>
      <w:r>
        <w:rPr>
          <w:rFonts w:ascii="Times New Roman" w:hAnsi="Times New Roman"/>
          <w:bCs/>
          <w:spacing w:val="10"/>
          <w:sz w:val="15"/>
          <w:szCs w:val="15"/>
        </w:rPr>
        <w:t>或任何其他非甲方所能控制的情况或原因，导致甲方未能履行或需延迟履行协议项下或与理财产品相关的支付义务，甲方无需对乙方承担任何责任。尤其是，当资金存放在任何</w:t>
      </w:r>
      <w:r>
        <w:rPr>
          <w:rFonts w:ascii="Times New Roman" w:hAnsi="Times New Roman" w:hint="eastAsia"/>
          <w:bCs/>
          <w:spacing w:val="10"/>
          <w:sz w:val="15"/>
          <w:szCs w:val="15"/>
        </w:rPr>
        <w:t>销售</w:t>
      </w:r>
      <w:r>
        <w:rPr>
          <w:rFonts w:ascii="Times New Roman" w:hAnsi="Times New Roman"/>
          <w:bCs/>
          <w:spacing w:val="10"/>
          <w:sz w:val="15"/>
          <w:szCs w:val="15"/>
        </w:rPr>
        <w:t>机构、托管人或代理人处而他们因上述原因被禁止向甲方付款或履行义务时，甲方亦无需向乙方负责。如果在一个支付日发生不可抗力</w:t>
      </w:r>
      <w:r>
        <w:rPr>
          <w:rFonts w:ascii="Times New Roman" w:hAnsi="Times New Roman" w:hint="eastAsia"/>
          <w:bCs/>
          <w:spacing w:val="10"/>
          <w:sz w:val="15"/>
          <w:szCs w:val="15"/>
        </w:rPr>
        <w:t>（</w:t>
      </w:r>
      <w:r>
        <w:rPr>
          <w:rFonts w:ascii="Times New Roman" w:hAnsi="Times New Roman"/>
          <w:bCs/>
          <w:spacing w:val="10"/>
          <w:sz w:val="15"/>
          <w:szCs w:val="15"/>
        </w:rPr>
        <w:t>不论该不可抗力是否持续整个当日</w:t>
      </w:r>
      <w:r>
        <w:rPr>
          <w:rFonts w:ascii="Times New Roman" w:hAnsi="Times New Roman" w:hint="eastAsia"/>
          <w:bCs/>
          <w:spacing w:val="10"/>
          <w:sz w:val="15"/>
          <w:szCs w:val="15"/>
        </w:rPr>
        <w:t>）</w:t>
      </w:r>
      <w:r>
        <w:rPr>
          <w:rFonts w:ascii="Times New Roman" w:hAnsi="Times New Roman"/>
          <w:bCs/>
          <w:spacing w:val="10"/>
          <w:sz w:val="15"/>
          <w:szCs w:val="15"/>
        </w:rPr>
        <w:t>，与理财产品有关的相关回报或赎回金额</w:t>
      </w:r>
      <w:r>
        <w:rPr>
          <w:rFonts w:ascii="Times New Roman" w:hAnsi="Times New Roman" w:hint="eastAsia"/>
          <w:bCs/>
          <w:spacing w:val="10"/>
          <w:sz w:val="15"/>
          <w:szCs w:val="15"/>
        </w:rPr>
        <w:t>（</w:t>
      </w:r>
      <w:r>
        <w:rPr>
          <w:rFonts w:ascii="Times New Roman" w:hAnsi="Times New Roman"/>
          <w:bCs/>
          <w:spacing w:val="10"/>
          <w:sz w:val="15"/>
          <w:szCs w:val="15"/>
        </w:rPr>
        <w:t>视情形而定</w:t>
      </w:r>
      <w:r>
        <w:rPr>
          <w:rFonts w:ascii="Times New Roman" w:hAnsi="Times New Roman" w:hint="eastAsia"/>
          <w:bCs/>
          <w:spacing w:val="10"/>
          <w:sz w:val="15"/>
          <w:szCs w:val="15"/>
        </w:rPr>
        <w:t>）</w:t>
      </w:r>
      <w:r>
        <w:rPr>
          <w:rFonts w:ascii="Times New Roman" w:hAnsi="Times New Roman"/>
          <w:bCs/>
          <w:spacing w:val="10"/>
          <w:sz w:val="15"/>
          <w:szCs w:val="15"/>
        </w:rPr>
        <w:t>的支付将由甲方按完全自行酌情决定顺延至紧临的下一个不存在不可抗力的工作日。乙方将不会因此而收到额外的</w:t>
      </w:r>
      <w:r>
        <w:rPr>
          <w:rFonts w:ascii="Times New Roman" w:hAnsi="Times New Roman"/>
          <w:bCs/>
          <w:spacing w:val="10"/>
          <w:sz w:val="15"/>
          <w:szCs w:val="15"/>
        </w:rPr>
        <w:t>收益或者补偿。</w:t>
      </w:r>
    </w:p>
    <w:p w14:paraId="4412856F" w14:textId="77777777" w:rsidR="00B01EA2" w:rsidRDefault="00B01EA2">
      <w:pPr>
        <w:pStyle w:val="10"/>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w:t>
      </w:r>
      <w:r>
        <w:rPr>
          <w:rFonts w:ascii="Times New Roman" w:hAnsi="Times New Roman" w:hint="eastAsia"/>
          <w:bCs/>
          <w:spacing w:val="10"/>
          <w:sz w:val="15"/>
          <w:szCs w:val="15"/>
        </w:rPr>
        <w:t>乙方承担</w:t>
      </w:r>
      <w:r>
        <w:rPr>
          <w:rFonts w:ascii="Times New Roman" w:hAnsi="Times New Roman"/>
          <w:bCs/>
          <w:spacing w:val="10"/>
          <w:sz w:val="15"/>
          <w:szCs w:val="15"/>
        </w:rPr>
        <w:t>由此</w:t>
      </w:r>
      <w:r>
        <w:rPr>
          <w:rFonts w:ascii="Times New Roman" w:hAnsi="Times New Roman" w:hint="eastAsia"/>
          <w:bCs/>
          <w:spacing w:val="10"/>
          <w:sz w:val="15"/>
          <w:szCs w:val="15"/>
        </w:rPr>
        <w:t>给乙方</w:t>
      </w:r>
      <w:r>
        <w:rPr>
          <w:rFonts w:ascii="Times New Roman" w:hAnsi="Times New Roman"/>
          <w:bCs/>
          <w:spacing w:val="10"/>
          <w:sz w:val="15"/>
          <w:szCs w:val="15"/>
        </w:rPr>
        <w:t>造成的任何损失。</w:t>
      </w:r>
    </w:p>
    <w:p w14:paraId="1595CF57" w14:textId="77777777" w:rsidR="00B01EA2" w:rsidRDefault="00B01EA2">
      <w:pPr>
        <w:pStyle w:val="10"/>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本理财产品</w:t>
      </w:r>
      <w:r>
        <w:rPr>
          <w:rFonts w:ascii="Times New Roman" w:hAnsi="Times New Roman" w:hint="eastAsia"/>
          <w:bCs/>
          <w:spacing w:val="10"/>
          <w:sz w:val="15"/>
          <w:szCs w:val="15"/>
        </w:rPr>
        <w:t>销售文件</w:t>
      </w:r>
      <w:r>
        <w:rPr>
          <w:rFonts w:ascii="Times New Roman" w:hAnsi="Times New Roman"/>
          <w:bCs/>
          <w:spacing w:val="10"/>
          <w:sz w:val="15"/>
          <w:szCs w:val="15"/>
        </w:rPr>
        <w:t>项下理财业务不受</w:t>
      </w:r>
      <w:r>
        <w:rPr>
          <w:rFonts w:ascii="Times New Roman" w:hAnsi="Times New Roman" w:hint="eastAsia"/>
          <w:bCs/>
          <w:spacing w:val="10"/>
          <w:sz w:val="15"/>
          <w:szCs w:val="15"/>
        </w:rPr>
        <w:t>销售</w:t>
      </w:r>
      <w:r>
        <w:rPr>
          <w:rFonts w:ascii="Times New Roman" w:hAnsi="Times New Roman"/>
          <w:bCs/>
          <w:spacing w:val="10"/>
          <w:sz w:val="15"/>
          <w:szCs w:val="15"/>
        </w:rPr>
        <w:t>机构存款保险机制或其他保障机制保障。</w:t>
      </w:r>
    </w:p>
    <w:p w14:paraId="2F3FF22E" w14:textId="77777777" w:rsidR="00B01EA2" w:rsidRDefault="00B01EA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赔偿</w:t>
      </w:r>
      <w:r>
        <w:rPr>
          <w:rFonts w:ascii="Times New Roman" w:hAnsi="Times New Roman"/>
          <w:spacing w:val="10"/>
          <w:sz w:val="15"/>
          <w:szCs w:val="15"/>
        </w:rPr>
        <w:t>及责任限制</w:t>
      </w:r>
    </w:p>
    <w:p w14:paraId="433AA3AE" w14:textId="77777777" w:rsidR="00B01EA2" w:rsidRDefault="00B01EA2">
      <w:pPr>
        <w:spacing w:line="200" w:lineRule="exact"/>
        <w:ind w:firstLineChars="200" w:firstLine="340"/>
        <w:rPr>
          <w:rFonts w:ascii="Times New Roman" w:hAnsi="Times New Roman"/>
          <w:spacing w:val="10"/>
          <w:sz w:val="15"/>
          <w:szCs w:val="15"/>
        </w:rPr>
      </w:pPr>
      <w:bookmarkStart w:id="30" w:name="_Hlk50135417"/>
      <w:r>
        <w:rPr>
          <w:rFonts w:ascii="Times New Roman" w:hAnsi="Times New Roman"/>
          <w:spacing w:val="10"/>
          <w:sz w:val="15"/>
          <w:szCs w:val="15"/>
        </w:rPr>
        <w:t>由于本协议一方当事人的过错，造成本协议不能履行或不能完全履行的，由有过错的一方承担违约责任；如双方同时负有过错，则应由双方各自按照过错程度承担责任。</w:t>
      </w:r>
      <w:bookmarkEnd w:id="30"/>
    </w:p>
    <w:p w14:paraId="3BA6234D"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Times New Roman" w:hAnsi="Times New Roman"/>
          <w:b/>
          <w:bCs/>
          <w:spacing w:val="10"/>
          <w:sz w:val="15"/>
          <w:szCs w:val="15"/>
        </w:rPr>
        <w:t>特别地，尽管乙方可能给予相反的指示，如果甲方因需遵守适用法律、法规或规则</w:t>
      </w:r>
      <w:r>
        <w:rPr>
          <w:rFonts w:ascii="Times New Roman" w:hAnsi="Times New Roman" w:hint="eastAsia"/>
          <w:b/>
          <w:bCs/>
          <w:spacing w:val="10"/>
          <w:sz w:val="15"/>
          <w:szCs w:val="15"/>
        </w:rPr>
        <w:t>（</w:t>
      </w:r>
      <w:r>
        <w:rPr>
          <w:rFonts w:ascii="Times New Roman" w:hAnsi="Times New Roman"/>
          <w:b/>
          <w:bCs/>
          <w:spacing w:val="10"/>
          <w:sz w:val="15"/>
          <w:szCs w:val="15"/>
        </w:rPr>
        <w:t>包括但不限于各种支付体系的规则和规定</w:t>
      </w:r>
      <w:r>
        <w:rPr>
          <w:rFonts w:ascii="Times New Roman" w:hAnsi="Times New Roman" w:hint="eastAsia"/>
          <w:b/>
          <w:bCs/>
          <w:spacing w:val="10"/>
          <w:sz w:val="15"/>
          <w:szCs w:val="15"/>
        </w:rPr>
        <w:t>）</w:t>
      </w:r>
      <w:r>
        <w:rPr>
          <w:rFonts w:ascii="Times New Roman" w:hAnsi="Times New Roman"/>
          <w:b/>
          <w:bCs/>
          <w:spacing w:val="10"/>
          <w:sz w:val="15"/>
          <w:szCs w:val="15"/>
        </w:rPr>
        <w:t>或遵守与其他银行、金融机构达成的业务交易协议而导致甲方延迟执行乙方指示或者未能执行乙方指示或使乙方产生任何责任、损失或支出，甲方无需负责</w:t>
      </w:r>
      <w:r>
        <w:rPr>
          <w:rFonts w:ascii="Times New Roman" w:hAnsi="Times New Roman"/>
          <w:spacing w:val="10"/>
          <w:sz w:val="15"/>
          <w:szCs w:val="15"/>
        </w:rPr>
        <w:t>。</w:t>
      </w:r>
    </w:p>
    <w:p w14:paraId="6FA519AF" w14:textId="77777777" w:rsidR="00B01EA2" w:rsidRDefault="00B01EA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抵销</w:t>
      </w:r>
    </w:p>
    <w:p w14:paraId="2BD7512D" w14:textId="77777777" w:rsidR="00B01EA2" w:rsidRDefault="00B01EA2">
      <w:pPr>
        <w:pStyle w:val="10"/>
        <w:numPr>
          <w:ilvl w:val="0"/>
          <w:numId w:val="15"/>
        </w:numPr>
        <w:spacing w:line="200" w:lineRule="exact"/>
        <w:ind w:firstLineChars="0"/>
        <w:rPr>
          <w:rFonts w:ascii="Times New Roman" w:hAnsi="Times New Roman"/>
          <w:bCs/>
          <w:spacing w:val="10"/>
          <w:sz w:val="15"/>
          <w:szCs w:val="15"/>
        </w:rPr>
      </w:pPr>
      <w:r>
        <w:rPr>
          <w:rFonts w:ascii="Times New Roman" w:hAnsi="Times New Roman"/>
          <w:b/>
          <w:spacing w:val="10"/>
          <w:sz w:val="15"/>
          <w:szCs w:val="15"/>
        </w:rPr>
        <w:t>除享有法律规定的或其他的抵销权利外，甲方有权</w:t>
      </w:r>
      <w:r>
        <w:rPr>
          <w:rFonts w:ascii="Times New Roman" w:hAnsi="Times New Roman" w:hint="eastAsia"/>
          <w:b/>
          <w:spacing w:val="10"/>
          <w:sz w:val="15"/>
          <w:szCs w:val="15"/>
        </w:rPr>
        <w:t>（</w:t>
      </w:r>
      <w:r>
        <w:rPr>
          <w:rFonts w:ascii="Times New Roman" w:hAnsi="Times New Roman"/>
          <w:b/>
          <w:spacing w:val="10"/>
          <w:sz w:val="15"/>
          <w:szCs w:val="15"/>
        </w:rPr>
        <w:t>但无义务</w:t>
      </w:r>
      <w:r>
        <w:rPr>
          <w:rFonts w:ascii="Times New Roman" w:hAnsi="Times New Roman" w:hint="eastAsia"/>
          <w:b/>
          <w:spacing w:val="10"/>
          <w:sz w:val="15"/>
          <w:szCs w:val="15"/>
        </w:rPr>
        <w:t>）</w:t>
      </w:r>
      <w:r>
        <w:rPr>
          <w:rFonts w:ascii="Times New Roman" w:hAnsi="Times New Roman"/>
          <w:b/>
          <w:spacing w:val="10"/>
          <w:sz w:val="15"/>
          <w:szCs w:val="15"/>
        </w:rPr>
        <w:t>将乙方欠付甲方的任何债务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与甲方欠付乙方的任何债务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进行抵销，而无须事先书面通知乙方或任何其他人员</w:t>
      </w:r>
      <w:r>
        <w:rPr>
          <w:rFonts w:ascii="Times New Roman" w:hAnsi="Times New Roman" w:hint="eastAsia"/>
          <w:bCs/>
          <w:spacing w:val="10"/>
          <w:sz w:val="15"/>
          <w:szCs w:val="15"/>
        </w:rPr>
        <w:t>。</w:t>
      </w:r>
    </w:p>
    <w:p w14:paraId="7E51F5E6" w14:textId="77777777" w:rsidR="00B01EA2" w:rsidRDefault="00B01EA2">
      <w:pPr>
        <w:pStyle w:val="10"/>
        <w:numPr>
          <w:ilvl w:val="0"/>
          <w:numId w:val="15"/>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为了对不同货币进行抵销，甲方可在有关日期以甲方所选择适用的市场汇率将</w:t>
      </w:r>
      <w:r>
        <w:rPr>
          <w:rFonts w:ascii="Times New Roman" w:hAnsi="Times New Roman" w:hint="eastAsia"/>
          <w:bCs/>
          <w:spacing w:val="10"/>
          <w:sz w:val="15"/>
          <w:szCs w:val="15"/>
        </w:rPr>
        <w:t>乙方</w:t>
      </w:r>
      <w:r>
        <w:rPr>
          <w:rFonts w:ascii="Times New Roman" w:hAnsi="Times New Roman"/>
          <w:bCs/>
          <w:spacing w:val="10"/>
          <w:sz w:val="15"/>
          <w:szCs w:val="15"/>
        </w:rPr>
        <w:t>的债务予以兑换。如果债务尚未确定，则甲方可估计该债务的数额后进行抵销，但</w:t>
      </w:r>
      <w:r>
        <w:rPr>
          <w:rFonts w:ascii="Times New Roman" w:hAnsi="Times New Roman" w:hint="eastAsia"/>
          <w:bCs/>
          <w:spacing w:val="10"/>
          <w:sz w:val="15"/>
          <w:szCs w:val="15"/>
        </w:rPr>
        <w:t>甲方</w:t>
      </w:r>
      <w:r>
        <w:rPr>
          <w:rFonts w:ascii="Times New Roman" w:hAnsi="Times New Roman"/>
          <w:bCs/>
          <w:spacing w:val="10"/>
          <w:sz w:val="15"/>
          <w:szCs w:val="15"/>
        </w:rPr>
        <w:t>须在该债务得以确定时向</w:t>
      </w:r>
      <w:r>
        <w:rPr>
          <w:rFonts w:ascii="Times New Roman" w:hAnsi="Times New Roman" w:hint="eastAsia"/>
          <w:bCs/>
          <w:spacing w:val="10"/>
          <w:sz w:val="15"/>
          <w:szCs w:val="15"/>
        </w:rPr>
        <w:t>乙</w:t>
      </w:r>
      <w:r>
        <w:rPr>
          <w:rFonts w:ascii="Times New Roman" w:hAnsi="Times New Roman"/>
          <w:bCs/>
          <w:spacing w:val="10"/>
          <w:sz w:val="15"/>
          <w:szCs w:val="15"/>
        </w:rPr>
        <w:t>方支付差额。</w:t>
      </w:r>
    </w:p>
    <w:p w14:paraId="29536E7E" w14:textId="77777777" w:rsidR="00B01EA2" w:rsidRDefault="00B01EA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弃权</w:t>
      </w:r>
    </w:p>
    <w:p w14:paraId="00C2AE05"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479AABEA" w14:textId="77777777" w:rsidR="00B01EA2" w:rsidRDefault="00B01EA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可分割性</w:t>
      </w:r>
    </w:p>
    <w:p w14:paraId="13C20F65"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协议的任何条款在任何方面的非法、无效或不可强制执行，不影响协议的其他条款的合法性、有效性或可强制执行。</w:t>
      </w:r>
    </w:p>
    <w:p w14:paraId="16D55D67" w14:textId="77777777" w:rsidR="00B01EA2" w:rsidRDefault="00B01EA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税收条款</w:t>
      </w:r>
    </w:p>
    <w:p w14:paraId="126CE561"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以对应期次的《理财产品说明书》约定的税务处理方式为准，如遇国家政策调整则相应执行最新政策。</w:t>
      </w:r>
    </w:p>
    <w:p w14:paraId="76A86D1D"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hint="eastAsia"/>
          <w:b/>
          <w:bCs/>
          <w:spacing w:val="10"/>
          <w:sz w:val="15"/>
          <w:szCs w:val="15"/>
        </w:rPr>
        <w:t>9</w:t>
      </w:r>
      <w:r>
        <w:rPr>
          <w:rFonts w:ascii="Times New Roman" w:hAnsi="Times New Roman"/>
          <w:b/>
          <w:bCs/>
          <w:spacing w:val="10"/>
          <w:sz w:val="15"/>
          <w:szCs w:val="15"/>
        </w:rPr>
        <w:t>.</w:t>
      </w:r>
      <w:r>
        <w:rPr>
          <w:rFonts w:ascii="Times New Roman" w:hAnsi="Times New Roman"/>
          <w:b/>
          <w:bCs/>
          <w:spacing w:val="10"/>
          <w:sz w:val="15"/>
          <w:szCs w:val="15"/>
        </w:rPr>
        <w:t>争议处理</w:t>
      </w:r>
    </w:p>
    <w:p w14:paraId="366ED830"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本协议在履行过程中发生争议，可以通过协商解决；协商不成的，任何一方有权向甲方所在地有管辖权的人民法院提起诉讼。</w:t>
      </w:r>
    </w:p>
    <w:p w14:paraId="55687D95"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hint="eastAsia"/>
          <w:b/>
          <w:bCs/>
          <w:spacing w:val="10"/>
          <w:sz w:val="15"/>
          <w:szCs w:val="15"/>
        </w:rPr>
        <w:t>10</w:t>
      </w:r>
      <w:r>
        <w:rPr>
          <w:rFonts w:ascii="Times New Roman" w:hAnsi="Times New Roman"/>
          <w:b/>
          <w:bCs/>
          <w:spacing w:val="10"/>
          <w:sz w:val="15"/>
          <w:szCs w:val="15"/>
        </w:rPr>
        <w:t>.</w:t>
      </w:r>
      <w:r>
        <w:rPr>
          <w:rFonts w:ascii="Times New Roman" w:hAnsi="Times New Roman"/>
          <w:b/>
          <w:bCs/>
          <w:spacing w:val="10"/>
          <w:sz w:val="15"/>
          <w:szCs w:val="15"/>
        </w:rPr>
        <w:t>协议的生效和终止</w:t>
      </w:r>
    </w:p>
    <w:p w14:paraId="24A6964C" w14:textId="77777777" w:rsidR="00B01EA2" w:rsidRDefault="00B01EA2">
      <w:pPr>
        <w:numPr>
          <w:ilvl w:val="0"/>
          <w:numId w:val="16"/>
        </w:numPr>
        <w:spacing w:line="200" w:lineRule="exact"/>
        <w:ind w:firstLine="340"/>
        <w:rPr>
          <w:rFonts w:ascii="Times New Roman" w:hAnsi="Times New Roman"/>
          <w:spacing w:val="10"/>
          <w:sz w:val="15"/>
          <w:szCs w:val="15"/>
        </w:rPr>
      </w:pPr>
      <w:r>
        <w:rPr>
          <w:rFonts w:ascii="Times New Roman" w:hAnsi="Times New Roman"/>
          <w:spacing w:val="10"/>
          <w:sz w:val="15"/>
          <w:szCs w:val="15"/>
        </w:rPr>
        <w:t>本协议书以纸质书面形式订立的情况下，乙方为个人投资者的，本协议自乙方</w:t>
      </w:r>
      <w:r>
        <w:rPr>
          <w:rFonts w:ascii="Times New Roman" w:hAnsi="Times New Roman" w:hint="eastAsia"/>
          <w:spacing w:val="10"/>
          <w:sz w:val="15"/>
          <w:szCs w:val="15"/>
        </w:rPr>
        <w:t>签名</w:t>
      </w:r>
      <w:r>
        <w:rPr>
          <w:rFonts w:ascii="Times New Roman" w:hAnsi="Times New Roman"/>
          <w:spacing w:val="10"/>
          <w:sz w:val="15"/>
          <w:szCs w:val="15"/>
        </w:rPr>
        <w:t>、成功缴纳购买资金并经甲方系统确认购买份额后成立并生效；乙方为机构投资者的，本协议自乙方法定代表人或授权代理人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或盖章并加盖公章或合同专用章、成功缴纳购买资金并经甲方系统确认购买份额后成立并生效。</w:t>
      </w:r>
    </w:p>
    <w:p w14:paraId="25E09AEE" w14:textId="77777777" w:rsidR="00B01EA2" w:rsidRDefault="00B01EA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本协议书以数据电文形式订立的，乙方</w:t>
      </w:r>
      <w:r>
        <w:rPr>
          <w:rFonts w:ascii="Times New Roman" w:hAnsi="Times New Roman" w:hint="eastAsia"/>
          <w:spacing w:val="10"/>
          <w:sz w:val="15"/>
          <w:szCs w:val="15"/>
        </w:rPr>
        <w:t>应</w:t>
      </w:r>
      <w:r>
        <w:rPr>
          <w:rFonts w:ascii="Times New Roman" w:hAnsi="Times New Roman"/>
          <w:spacing w:val="10"/>
          <w:sz w:val="15"/>
          <w:szCs w:val="15"/>
        </w:rPr>
        <w:t>在电子渠道</w:t>
      </w:r>
      <w:r>
        <w:rPr>
          <w:rFonts w:ascii="Times New Roman" w:hAnsi="Times New Roman" w:hint="eastAsia"/>
          <w:spacing w:val="10"/>
          <w:sz w:val="15"/>
          <w:szCs w:val="15"/>
        </w:rPr>
        <w:t>仔细阅读本协议的</w:t>
      </w:r>
      <w:r>
        <w:rPr>
          <w:rFonts w:ascii="Times New Roman" w:hAnsi="Times New Roman"/>
          <w:spacing w:val="10"/>
          <w:sz w:val="15"/>
          <w:szCs w:val="15"/>
        </w:rPr>
        <w:t>所有条款，对</w:t>
      </w:r>
      <w:r>
        <w:rPr>
          <w:rFonts w:ascii="Times New Roman" w:hAnsi="Times New Roman" w:hint="eastAsia"/>
          <w:spacing w:val="10"/>
          <w:sz w:val="15"/>
          <w:szCs w:val="15"/>
        </w:rPr>
        <w:t>本协议</w:t>
      </w:r>
      <w:r>
        <w:rPr>
          <w:rFonts w:ascii="Times New Roman" w:hAnsi="Times New Roman"/>
          <w:spacing w:val="10"/>
          <w:sz w:val="15"/>
          <w:szCs w:val="15"/>
        </w:rPr>
        <w:t>条款的含义及相应的法律后果</w:t>
      </w:r>
      <w:r>
        <w:rPr>
          <w:rFonts w:ascii="Times New Roman" w:hAnsi="Times New Roman" w:hint="eastAsia"/>
          <w:spacing w:val="10"/>
          <w:sz w:val="15"/>
          <w:szCs w:val="15"/>
        </w:rPr>
        <w:t>应</w:t>
      </w:r>
      <w:r>
        <w:rPr>
          <w:rFonts w:ascii="Times New Roman" w:hAnsi="Times New Roman"/>
          <w:spacing w:val="10"/>
          <w:sz w:val="15"/>
          <w:szCs w:val="15"/>
        </w:rPr>
        <w:t>全部知晓并充分理解，同意接受本协议约束。本协议自乙方成功缴纳购买资金并经甲方系统确认购买份额后成立并生效。</w:t>
      </w:r>
      <w:r>
        <w:rPr>
          <w:rFonts w:ascii="Times New Roman" w:hAnsi="Times New Roman"/>
          <w:b/>
          <w:bCs/>
          <w:spacing w:val="10"/>
          <w:sz w:val="15"/>
          <w:szCs w:val="15"/>
        </w:rPr>
        <w:t>电子渠道所生成和保留记载的相关电子数据及交易记录以及</w:t>
      </w:r>
      <w:r>
        <w:rPr>
          <w:rFonts w:ascii="Times New Roman" w:hAnsi="Times New Roman" w:hint="eastAsia"/>
          <w:b/>
          <w:bCs/>
          <w:spacing w:val="10"/>
          <w:sz w:val="15"/>
          <w:szCs w:val="15"/>
        </w:rPr>
        <w:t>销售机构</w:t>
      </w:r>
      <w:r>
        <w:rPr>
          <w:rFonts w:ascii="Times New Roman" w:hAnsi="Times New Roman"/>
          <w:b/>
          <w:bCs/>
          <w:spacing w:val="10"/>
          <w:sz w:val="15"/>
          <w:szCs w:val="15"/>
        </w:rPr>
        <w:t>、托管机构、甲方制作或保留的相关电子及纸质单据、凭证、记录等相关资料</w:t>
      </w:r>
      <w:r>
        <w:rPr>
          <w:rFonts w:ascii="Times New Roman" w:hAnsi="Times New Roman"/>
          <w:b/>
          <w:bCs/>
          <w:spacing w:val="10"/>
          <w:sz w:val="15"/>
          <w:szCs w:val="15"/>
        </w:rPr>
        <w:t>,</w:t>
      </w:r>
      <w:r>
        <w:rPr>
          <w:rFonts w:ascii="Times New Roman" w:hAnsi="Times New Roman"/>
          <w:b/>
          <w:bCs/>
          <w:spacing w:val="10"/>
          <w:sz w:val="15"/>
          <w:szCs w:val="15"/>
        </w:rPr>
        <w:t>构成有效证明甲乙双方之间权利义务关系的确定证据，乙方无条件认可电子数据的有效性和证据效力。</w:t>
      </w:r>
    </w:p>
    <w:p w14:paraId="34A47494" w14:textId="77777777" w:rsidR="00B01EA2" w:rsidRDefault="00B01EA2">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乙方在办理理财产品的购买、赎回等交易后，需通过</w:t>
      </w:r>
      <w:r>
        <w:rPr>
          <w:rFonts w:ascii="Times New Roman" w:hAnsi="Times New Roman" w:hint="eastAsia"/>
          <w:spacing w:val="10"/>
          <w:sz w:val="15"/>
          <w:szCs w:val="15"/>
        </w:rPr>
        <w:t>销售</w:t>
      </w:r>
      <w:r>
        <w:rPr>
          <w:rFonts w:ascii="Times New Roman" w:hAnsi="Times New Roman"/>
          <w:spacing w:val="10"/>
          <w:sz w:val="15"/>
          <w:szCs w:val="15"/>
        </w:rPr>
        <w:t>机构提供的渠道查询相关交易的确认情况，最终以甲方确认的产品购买金额、份额或赎回份额等作为《理财产品销售协议书》生效或终止的依据。</w:t>
      </w:r>
    </w:p>
    <w:p w14:paraId="24191C9F" w14:textId="77777777" w:rsidR="00B01EA2" w:rsidRDefault="00B01EA2">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如乙方购买理财产品后，又变更该笔认</w:t>
      </w:r>
      <w:r>
        <w:rPr>
          <w:rFonts w:ascii="Times New Roman" w:hAnsi="Times New Roman"/>
          <w:spacing w:val="10"/>
          <w:sz w:val="15"/>
          <w:szCs w:val="15"/>
        </w:rPr>
        <w:t>/</w:t>
      </w:r>
      <w:r>
        <w:rPr>
          <w:rFonts w:ascii="Times New Roman" w:hAnsi="Times New Roman"/>
          <w:spacing w:val="10"/>
          <w:sz w:val="15"/>
          <w:szCs w:val="15"/>
        </w:rPr>
        <w:t>申购的具体内容（包括但不限于交易变更、金额变更、授权指定账户变更、投资者信息变更等），则以双方最近一次交易达成的交易内容为准。</w:t>
      </w:r>
    </w:p>
    <w:p w14:paraId="726BC4D8"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b/>
          <w:bCs/>
          <w:spacing w:val="10"/>
          <w:sz w:val="15"/>
          <w:szCs w:val="15"/>
        </w:rPr>
        <w:lastRenderedPageBreak/>
        <w:t>1</w:t>
      </w:r>
      <w:r>
        <w:rPr>
          <w:rFonts w:ascii="Times New Roman" w:hAnsi="Times New Roman" w:hint="eastAsia"/>
          <w:b/>
          <w:bCs/>
          <w:spacing w:val="10"/>
          <w:sz w:val="15"/>
          <w:szCs w:val="15"/>
        </w:rPr>
        <w:t>1</w:t>
      </w:r>
      <w:r>
        <w:rPr>
          <w:rFonts w:ascii="Times New Roman" w:hAnsi="Times New Roman"/>
          <w:b/>
          <w:bCs/>
          <w:spacing w:val="10"/>
          <w:sz w:val="15"/>
          <w:szCs w:val="15"/>
        </w:rPr>
        <w:t>.</w:t>
      </w:r>
      <w:r>
        <w:rPr>
          <w:rFonts w:ascii="Times New Roman" w:hAnsi="Times New Roman"/>
          <w:b/>
          <w:bCs/>
          <w:spacing w:val="10"/>
          <w:sz w:val="15"/>
          <w:szCs w:val="15"/>
        </w:rPr>
        <w:t>乙方声明</w:t>
      </w:r>
    </w:p>
    <w:p w14:paraId="2B6B7E71" w14:textId="77777777" w:rsidR="00B01EA2" w:rsidRDefault="00B01EA2">
      <w:pPr>
        <w:spacing w:line="200" w:lineRule="exact"/>
        <w:ind w:firstLineChars="200" w:firstLine="340"/>
        <w:rPr>
          <w:rFonts w:ascii="Times New Roman" w:hAnsi="Times New Roman"/>
          <w:b/>
          <w:spacing w:val="10"/>
          <w:sz w:val="15"/>
          <w:szCs w:val="15"/>
        </w:rPr>
      </w:pPr>
      <w:r>
        <w:rPr>
          <w:rFonts w:ascii="Times New Roman" w:hAnsi="Times New Roman"/>
          <w:b/>
          <w:spacing w:val="10"/>
          <w:sz w:val="15"/>
          <w:szCs w:val="15"/>
        </w:rPr>
        <w:t>在签署本理财产品协议书以前，甲方或</w:t>
      </w:r>
      <w:r>
        <w:rPr>
          <w:rFonts w:ascii="Times New Roman" w:hAnsi="Times New Roman" w:hint="eastAsia"/>
          <w:b/>
          <w:spacing w:val="10"/>
          <w:sz w:val="15"/>
          <w:szCs w:val="15"/>
        </w:rPr>
        <w:t>销售</w:t>
      </w:r>
      <w:r>
        <w:rPr>
          <w:rFonts w:ascii="Times New Roman" w:hAnsi="Times New Roman"/>
          <w:b/>
          <w:spacing w:val="10"/>
          <w:sz w:val="15"/>
          <w:szCs w:val="15"/>
        </w:rPr>
        <w:t>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Times New Roman" w:hAnsi="Times New Roman"/>
          <w:b/>
          <w:bCs/>
          <w:spacing w:val="10"/>
          <w:sz w:val="15"/>
          <w:szCs w:val="15"/>
        </w:rPr>
        <w:t>《投资者权益须知》</w:t>
      </w:r>
      <w:r>
        <w:rPr>
          <w:rFonts w:ascii="Times New Roman" w:hAnsi="Times New Roman"/>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5DE8526" w14:textId="77777777" w:rsidR="00B01EA2" w:rsidRDefault="00B01EA2">
      <w:pPr>
        <w:spacing w:line="200" w:lineRule="exact"/>
        <w:ind w:firstLineChars="200" w:firstLine="340"/>
        <w:rPr>
          <w:rFonts w:ascii="Times New Roman" w:hAnsi="Times New Roman"/>
          <w:b/>
          <w:spacing w:val="10"/>
          <w:sz w:val="15"/>
          <w:szCs w:val="15"/>
        </w:rPr>
      </w:pPr>
      <w:r>
        <w:rPr>
          <w:rFonts w:ascii="Times New Roman" w:hAnsi="Times New Roman"/>
          <w:b/>
          <w:spacing w:val="10"/>
          <w:sz w:val="15"/>
          <w:szCs w:val="15"/>
        </w:rPr>
        <w:t>乙方授权甲方、</w:t>
      </w:r>
      <w:r>
        <w:rPr>
          <w:rFonts w:ascii="Times New Roman" w:hAnsi="Times New Roman" w:hint="eastAsia"/>
          <w:b/>
          <w:spacing w:val="10"/>
          <w:sz w:val="15"/>
          <w:szCs w:val="15"/>
        </w:rPr>
        <w:t>销售</w:t>
      </w:r>
      <w:r>
        <w:rPr>
          <w:rFonts w:ascii="Times New Roman" w:hAnsi="Times New Roman"/>
          <w:b/>
          <w:spacing w:val="10"/>
          <w:sz w:val="15"/>
          <w:szCs w:val="15"/>
        </w:rPr>
        <w:t>机构于募集期或开放期或投资冷静期（私募产品适用）结束后从乙方授权指定账户扣划相应的认购或申购资金。对此甲方、</w:t>
      </w:r>
      <w:r>
        <w:rPr>
          <w:rFonts w:ascii="Times New Roman" w:hAnsi="Times New Roman" w:hint="eastAsia"/>
          <w:b/>
          <w:spacing w:val="10"/>
          <w:sz w:val="15"/>
          <w:szCs w:val="15"/>
        </w:rPr>
        <w:t>销售</w:t>
      </w:r>
      <w:r>
        <w:rPr>
          <w:rFonts w:ascii="Times New Roman" w:hAnsi="Times New Roman"/>
          <w:b/>
          <w:spacing w:val="10"/>
          <w:sz w:val="15"/>
          <w:szCs w:val="15"/>
        </w:rPr>
        <w:t>机构无需另行征得乙方同意或给予通知，无需在划款时以电话等方式与乙方进行最后确认。对于风险较高或投资者单笔购买金额较大的理财产品，同样适用上述划款操作规则。</w:t>
      </w:r>
    </w:p>
    <w:p w14:paraId="54A6E350" w14:textId="77777777" w:rsidR="00B01EA2" w:rsidRDefault="00B01EA2">
      <w:pPr>
        <w:spacing w:line="200" w:lineRule="exact"/>
        <w:ind w:firstLineChars="200" w:firstLine="340"/>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2</w:t>
      </w:r>
      <w:r>
        <w:rPr>
          <w:rFonts w:ascii="Times New Roman" w:hAnsi="Times New Roman"/>
          <w:b/>
          <w:bCs/>
          <w:spacing w:val="10"/>
          <w:sz w:val="15"/>
          <w:szCs w:val="15"/>
        </w:rPr>
        <w:t>.</w:t>
      </w:r>
      <w:r>
        <w:rPr>
          <w:rFonts w:ascii="Times New Roman" w:hAnsi="Times New Roman"/>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bookmarkStart w:id="31" w:name="_Toc313550351"/>
    </w:p>
    <w:p w14:paraId="216B4C1B" w14:textId="77777777" w:rsidR="00B01EA2" w:rsidRDefault="00B01EA2">
      <w:pPr>
        <w:spacing w:line="200" w:lineRule="exact"/>
        <w:ind w:firstLineChars="200" w:firstLine="340"/>
        <w:rPr>
          <w:rFonts w:ascii="Times New Roman" w:hAnsi="Times New Roman"/>
          <w:spacing w:val="10"/>
          <w:sz w:val="15"/>
          <w:szCs w:val="15"/>
        </w:rPr>
      </w:pPr>
    </w:p>
    <w:p w14:paraId="2C536BB2" w14:textId="77777777" w:rsidR="00B01EA2" w:rsidRDefault="00B01EA2">
      <w:pPr>
        <w:spacing w:line="200" w:lineRule="exact"/>
        <w:ind w:firstLineChars="200" w:firstLine="340"/>
        <w:rPr>
          <w:rFonts w:ascii="Times New Roman" w:hAnsi="Times New Roman"/>
          <w:spacing w:val="10"/>
          <w:sz w:val="15"/>
          <w:szCs w:val="15"/>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1"/>
        <w:gridCol w:w="5341"/>
      </w:tblGrid>
      <w:tr w:rsidR="009324D0" w14:paraId="4E92A86E" w14:textId="77777777">
        <w:tc>
          <w:tcPr>
            <w:tcW w:w="5341" w:type="dxa"/>
          </w:tcPr>
          <w:p w14:paraId="175754DF" w14:textId="77777777" w:rsidR="00B01EA2" w:rsidRDefault="00B01EA2">
            <w:pPr>
              <w:spacing w:line="200" w:lineRule="exact"/>
              <w:rPr>
                <w:rFonts w:ascii="Times New Roman" w:hAnsi="Times New Roman"/>
                <w:spacing w:val="10"/>
                <w:sz w:val="15"/>
                <w:szCs w:val="15"/>
              </w:rPr>
            </w:pPr>
            <w:r>
              <w:rPr>
                <w:rFonts w:ascii="Times New Roman" w:hAnsi="Times New Roman"/>
                <w:spacing w:val="10"/>
                <w:sz w:val="15"/>
                <w:szCs w:val="15"/>
              </w:rPr>
              <w:t>个人投资者（如适用）：</w:t>
            </w:r>
          </w:p>
        </w:tc>
        <w:tc>
          <w:tcPr>
            <w:tcW w:w="5341" w:type="dxa"/>
          </w:tcPr>
          <w:p w14:paraId="0C5FB440" w14:textId="77777777" w:rsidR="00B01EA2" w:rsidRDefault="00B01EA2">
            <w:pPr>
              <w:spacing w:line="200" w:lineRule="exact"/>
              <w:rPr>
                <w:rFonts w:ascii="Times New Roman" w:hAnsi="Times New Roman"/>
                <w:spacing w:val="10"/>
                <w:sz w:val="15"/>
                <w:szCs w:val="15"/>
              </w:rPr>
            </w:pPr>
            <w:r>
              <w:rPr>
                <w:rFonts w:ascii="Times New Roman" w:hAnsi="Times New Roman"/>
                <w:spacing w:val="10"/>
                <w:sz w:val="15"/>
                <w:szCs w:val="15"/>
              </w:rPr>
              <w:t>机构投资者（如适用）：</w:t>
            </w:r>
          </w:p>
        </w:tc>
      </w:tr>
      <w:tr w:rsidR="009324D0" w14:paraId="2C04696F" w14:textId="77777777">
        <w:tc>
          <w:tcPr>
            <w:tcW w:w="5341" w:type="dxa"/>
          </w:tcPr>
          <w:p w14:paraId="6B54721A" w14:textId="77777777" w:rsidR="00B01EA2" w:rsidRDefault="00B01EA2">
            <w:pPr>
              <w:spacing w:line="200" w:lineRule="exact"/>
              <w:ind w:firstLineChars="200" w:firstLine="340"/>
              <w:rPr>
                <w:rFonts w:ascii="Times New Roman" w:hAnsi="Times New Roman"/>
                <w:spacing w:val="10"/>
                <w:sz w:val="15"/>
                <w:szCs w:val="15"/>
              </w:rPr>
            </w:pPr>
          </w:p>
          <w:p w14:paraId="21AA5019" w14:textId="77777777" w:rsidR="00B01EA2" w:rsidRDefault="00B01EA2">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签名</w:t>
            </w:r>
            <w:r>
              <w:rPr>
                <w:rFonts w:ascii="Times New Roman" w:hAnsi="Times New Roman"/>
                <w:spacing w:val="10"/>
                <w:sz w:val="15"/>
                <w:szCs w:val="15"/>
              </w:rPr>
              <w:t>）</w:t>
            </w:r>
          </w:p>
          <w:p w14:paraId="1DCFA447" w14:textId="77777777" w:rsidR="00B01EA2" w:rsidRDefault="00B01EA2">
            <w:pPr>
              <w:spacing w:line="200" w:lineRule="exact"/>
              <w:ind w:firstLineChars="400" w:firstLine="680"/>
              <w:rPr>
                <w:rFonts w:ascii="Times New Roman" w:hAnsi="Times New Roman"/>
                <w:spacing w:val="10"/>
                <w:sz w:val="15"/>
                <w:szCs w:val="15"/>
              </w:rPr>
            </w:pPr>
          </w:p>
          <w:p w14:paraId="41DDFF6D" w14:textId="77777777" w:rsidR="00B01EA2" w:rsidRDefault="00B01EA2">
            <w:pPr>
              <w:spacing w:line="200" w:lineRule="exact"/>
              <w:ind w:firstLineChars="500" w:firstLine="850"/>
              <w:rPr>
                <w:rFonts w:ascii="Times New Roman" w:hAnsi="Times New Roman"/>
                <w:spacing w:val="10"/>
                <w:sz w:val="15"/>
                <w:szCs w:val="15"/>
              </w:rPr>
            </w:pPr>
          </w:p>
          <w:p w14:paraId="7C9CC4F2" w14:textId="77777777" w:rsidR="00B01EA2" w:rsidRDefault="00B01EA2">
            <w:pPr>
              <w:spacing w:line="200" w:lineRule="exact"/>
              <w:ind w:firstLineChars="500" w:firstLine="850"/>
              <w:rPr>
                <w:rFonts w:ascii="Times New Roman" w:hAnsi="Times New Roman"/>
                <w:spacing w:val="10"/>
                <w:sz w:val="15"/>
                <w:szCs w:val="15"/>
              </w:rPr>
            </w:pPr>
            <w:r>
              <w:rPr>
                <w:rFonts w:ascii="Times New Roman" w:hAnsi="Times New Roman"/>
                <w:spacing w:val="10"/>
                <w:sz w:val="15"/>
                <w:szCs w:val="15"/>
              </w:rPr>
              <w:t>年月日</w:t>
            </w:r>
          </w:p>
        </w:tc>
        <w:tc>
          <w:tcPr>
            <w:tcW w:w="5341" w:type="dxa"/>
          </w:tcPr>
          <w:p w14:paraId="253C7BA4" w14:textId="77777777" w:rsidR="00B01EA2" w:rsidRDefault="00B01EA2">
            <w:pPr>
              <w:spacing w:line="200" w:lineRule="exact"/>
              <w:ind w:firstLineChars="200" w:firstLine="340"/>
              <w:rPr>
                <w:rFonts w:ascii="Times New Roman" w:hAnsi="Times New Roman"/>
                <w:spacing w:val="10"/>
                <w:sz w:val="15"/>
                <w:szCs w:val="15"/>
              </w:rPr>
            </w:pPr>
          </w:p>
          <w:p w14:paraId="1C6002A5" w14:textId="77777777" w:rsidR="00B01EA2" w:rsidRDefault="00B01EA2">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公</w:t>
            </w:r>
            <w:r>
              <w:rPr>
                <w:rFonts w:ascii="Times New Roman" w:hAnsi="Times New Roman"/>
                <w:spacing w:val="10"/>
                <w:sz w:val="15"/>
                <w:szCs w:val="15"/>
              </w:rPr>
              <w:t>章</w:t>
            </w:r>
            <w:r>
              <w:rPr>
                <w:rFonts w:ascii="Times New Roman" w:hAnsi="Times New Roman" w:hint="eastAsia"/>
                <w:spacing w:val="10"/>
                <w:sz w:val="15"/>
                <w:szCs w:val="15"/>
              </w:rPr>
              <w:t>或合同专用章</w:t>
            </w:r>
            <w:r>
              <w:rPr>
                <w:rFonts w:ascii="Times New Roman" w:hAnsi="Times New Roman"/>
                <w:spacing w:val="10"/>
                <w:sz w:val="15"/>
                <w:szCs w:val="15"/>
              </w:rPr>
              <w:t>）</w:t>
            </w:r>
          </w:p>
          <w:p w14:paraId="2A523308" w14:textId="77777777" w:rsidR="00B01EA2" w:rsidRDefault="00B01EA2">
            <w:pPr>
              <w:spacing w:line="200" w:lineRule="exact"/>
              <w:rPr>
                <w:rFonts w:ascii="Times New Roman" w:hAnsi="Times New Roman"/>
                <w:spacing w:val="10"/>
                <w:sz w:val="15"/>
                <w:szCs w:val="15"/>
              </w:rPr>
            </w:pPr>
          </w:p>
          <w:p w14:paraId="2E7C9180" w14:textId="77777777" w:rsidR="00B01EA2" w:rsidRDefault="00B01EA2">
            <w:pPr>
              <w:spacing w:line="200" w:lineRule="exact"/>
              <w:rPr>
                <w:rFonts w:ascii="Times New Roman" w:hAnsi="Times New Roman"/>
                <w:spacing w:val="10"/>
                <w:sz w:val="15"/>
                <w:szCs w:val="15"/>
              </w:rPr>
            </w:pPr>
          </w:p>
          <w:p w14:paraId="7BE69BEF" w14:textId="77777777" w:rsidR="00B01EA2" w:rsidRDefault="00B01EA2">
            <w:pPr>
              <w:spacing w:line="200" w:lineRule="exact"/>
              <w:rPr>
                <w:rFonts w:ascii="Times New Roman" w:hAnsi="Times New Roman"/>
                <w:spacing w:val="10"/>
                <w:sz w:val="15"/>
                <w:szCs w:val="15"/>
              </w:rPr>
            </w:pPr>
            <w:r>
              <w:rPr>
                <w:rFonts w:ascii="Times New Roman" w:hAnsi="Times New Roman"/>
                <w:spacing w:val="10"/>
                <w:sz w:val="15"/>
                <w:szCs w:val="15"/>
              </w:rPr>
              <w:t>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w:t>
            </w:r>
          </w:p>
          <w:p w14:paraId="58F9281E" w14:textId="77777777" w:rsidR="00B01EA2" w:rsidRDefault="00B01EA2">
            <w:pPr>
              <w:spacing w:line="200" w:lineRule="exact"/>
              <w:ind w:firstLineChars="400" w:firstLine="680"/>
              <w:rPr>
                <w:rFonts w:ascii="Times New Roman" w:hAnsi="Times New Roman"/>
                <w:spacing w:val="10"/>
                <w:sz w:val="15"/>
                <w:szCs w:val="15"/>
              </w:rPr>
            </w:pPr>
          </w:p>
          <w:p w14:paraId="6984F052" w14:textId="77777777" w:rsidR="00B01EA2" w:rsidRDefault="00B01EA2">
            <w:pPr>
              <w:spacing w:line="200" w:lineRule="exact"/>
              <w:ind w:firstLineChars="400" w:firstLine="680"/>
              <w:rPr>
                <w:rFonts w:ascii="Times New Roman" w:hAnsi="Times New Roman"/>
                <w:spacing w:val="10"/>
                <w:sz w:val="15"/>
                <w:szCs w:val="15"/>
              </w:rPr>
            </w:pPr>
            <w:r>
              <w:rPr>
                <w:rFonts w:ascii="Times New Roman" w:hAnsi="Times New Roman"/>
                <w:spacing w:val="10"/>
                <w:sz w:val="15"/>
                <w:szCs w:val="15"/>
              </w:rPr>
              <w:t>年月日</w:t>
            </w:r>
          </w:p>
        </w:tc>
      </w:tr>
    </w:tbl>
    <w:p w14:paraId="404D9387" w14:textId="77777777" w:rsidR="00B01EA2" w:rsidRDefault="00B01EA2">
      <w:pPr>
        <w:spacing w:line="200" w:lineRule="exact"/>
        <w:rPr>
          <w:rFonts w:ascii="Times New Roman" w:hAnsi="Times New Roman"/>
          <w:spacing w:val="10"/>
          <w:sz w:val="15"/>
          <w:szCs w:val="15"/>
        </w:rPr>
      </w:pPr>
    </w:p>
    <w:bookmarkEnd w:id="31"/>
    <w:p w14:paraId="7B217177" w14:textId="77777777" w:rsidR="00B01EA2" w:rsidRDefault="00B01EA2">
      <w:pPr>
        <w:pStyle w:val="TOC1"/>
        <w:sectPr w:rsidR="009324D0">
          <w:headerReference w:type="default" r:id="rId7"/>
          <w:pgSz w:w="11906" w:h="16838"/>
          <w:pgMar w:top="720" w:right="720" w:bottom="720" w:left="720" w:header="510" w:footer="624" w:gutter="0"/>
          <w:cols w:space="720"/>
          <w:docGrid w:type="lines" w:linePitch="312"/>
        </w:sectPr>
      </w:pPr>
    </w:p>
    <w:p w14:paraId="4D0AD0C0" w14:textId="77777777" w:rsidR="00B01EA2" w:rsidRDefault="00B01EA2">
      <w:pPr>
        <w:jc w:val="center"/>
        <w:rPr>
          <w:rFonts w:ascii="黑体" w:eastAsia="黑体" w:hAnsi="宋体" w:hint="eastAsia"/>
          <w:b/>
          <w:bCs/>
          <w:sz w:val="24"/>
          <w:szCs w:val="15"/>
        </w:rPr>
      </w:pPr>
      <w:r>
        <w:rPr>
          <w:rFonts w:ascii="黑体" w:eastAsia="黑体" w:hAnsi="宋体" w:hint="eastAsia"/>
          <w:b/>
          <w:bCs/>
          <w:sz w:val="24"/>
          <w:szCs w:val="15"/>
        </w:rPr>
        <w:lastRenderedPageBreak/>
        <w:t>投资者权益须知</w:t>
      </w:r>
    </w:p>
    <w:p w14:paraId="32F72C98" w14:textId="77777777" w:rsidR="00B01EA2" w:rsidRDefault="00B01EA2">
      <w:pPr>
        <w:ind w:firstLineChars="200" w:firstLine="320"/>
        <w:jc w:val="center"/>
        <w:rPr>
          <w:rFonts w:ascii="宋体" w:hAnsi="宋体"/>
          <w:b/>
          <w:i/>
          <w:sz w:val="16"/>
          <w:szCs w:val="15"/>
          <w:u w:val="single"/>
        </w:rPr>
      </w:pPr>
    </w:p>
    <w:p w14:paraId="4F768AB3" w14:textId="77777777" w:rsidR="00B01EA2" w:rsidRDefault="00B01EA2">
      <w:pPr>
        <w:ind w:firstLineChars="200" w:firstLine="320"/>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11B3D9CF" w14:textId="77777777" w:rsidR="00B01EA2" w:rsidRDefault="00B01EA2">
      <w:pPr>
        <w:pStyle w:val="a6"/>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3BB79970" w14:textId="77777777" w:rsidR="00B01EA2" w:rsidRDefault="00B01EA2">
      <w:pPr>
        <w:pStyle w:val="a6"/>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0D864338" w14:textId="77777777" w:rsidR="00B01EA2" w:rsidRDefault="00B01EA2">
      <w:pPr>
        <w:pStyle w:val="a6"/>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770522049" w:edGrp="everyone"/>
      <w:r>
        <w:rPr>
          <w:rFonts w:hint="eastAsia"/>
          <w:color w:val="auto"/>
          <w:spacing w:val="10"/>
          <w:kern w:val="2"/>
          <w:sz w:val="15"/>
          <w:szCs w:val="15"/>
        </w:rPr>
        <w:t xml:space="preserve"> </w:t>
      </w:r>
      <w:r>
        <w:rPr>
          <w:rFonts w:hint="eastAsia"/>
          <w:color w:val="auto"/>
          <w:spacing w:val="10"/>
          <w:kern w:val="2"/>
          <w:sz w:val="15"/>
          <w:szCs w:val="15"/>
        </w:rPr>
        <w:t>江苏江南农村商业银行股份有限公司</w:t>
      </w:r>
      <w:r>
        <w:rPr>
          <w:rFonts w:hint="eastAsia"/>
          <w:color w:val="auto"/>
          <w:spacing w:val="10"/>
          <w:kern w:val="2"/>
          <w:sz w:val="15"/>
          <w:szCs w:val="15"/>
        </w:rPr>
        <w:t xml:space="preserve"> </w:t>
      </w:r>
      <w:permEnd w:id="1770522049"/>
      <w:r>
        <w:rPr>
          <w:rFonts w:hint="eastAsia"/>
          <w:color w:val="auto"/>
          <w:spacing w:val="10"/>
          <w:kern w:val="2"/>
          <w:sz w:val="15"/>
          <w:szCs w:val="15"/>
        </w:rPr>
        <w:t>（以下简称“销售机构”）销售的理财产品。</w:t>
      </w:r>
    </w:p>
    <w:p w14:paraId="72CD738A" w14:textId="77777777" w:rsidR="00B01EA2" w:rsidRDefault="00B01EA2">
      <w:pPr>
        <w:pStyle w:val="a6"/>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4ED657D0" w14:textId="77777777" w:rsidR="00B01EA2" w:rsidRDefault="00B01EA2">
      <w:pPr>
        <w:pStyle w:val="a6"/>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14:paraId="0FF3A8F2" w14:textId="77777777" w:rsidR="00B01EA2" w:rsidRDefault="00B01EA2">
      <w:pPr>
        <w:pStyle w:val="a6"/>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11A5125A" w14:textId="77777777" w:rsidR="00B01EA2" w:rsidRDefault="00B01EA2">
      <w:pPr>
        <w:pStyle w:val="a6"/>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04BDB049" w14:textId="77777777" w:rsidR="00B01EA2" w:rsidRDefault="00B01EA2">
      <w:pPr>
        <w:pStyle w:val="a6"/>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7C208CB9" w14:textId="77777777" w:rsidR="00B01EA2" w:rsidRDefault="00B01EA2">
      <w:pPr>
        <w:pStyle w:val="a6"/>
        <w:spacing w:before="0" w:after="0" w:line="240" w:lineRule="auto"/>
        <w:ind w:firstLine="480"/>
        <w:jc w:val="both"/>
      </w:pPr>
      <w:permStart w:id="1821986626" w:edGrp="everyone"/>
      <w:r>
        <w:rPr>
          <w:rFonts w:hint="eastAsia"/>
          <w:color w:val="auto"/>
          <w:spacing w:val="10"/>
          <w:kern w:val="2"/>
          <w:sz w:val="15"/>
          <w:szCs w:val="15"/>
        </w:rPr>
        <w:t xml:space="preserve"> </w:t>
      </w:r>
      <w:r>
        <w:rPr>
          <w:rFonts w:hint="eastAsia"/>
          <w:bCs/>
          <w:color w:val="auto"/>
          <w:spacing w:val="10"/>
          <w:kern w:val="2"/>
          <w:sz w:val="15"/>
          <w:szCs w:val="15"/>
        </w:rPr>
        <w:t>此处填写销售机构具体购买流程</w:t>
      </w:r>
      <w:r>
        <w:rPr>
          <w:bCs/>
          <w:color w:val="auto"/>
          <w:spacing w:val="10"/>
          <w:kern w:val="2"/>
          <w:sz w:val="15"/>
          <w:szCs w:val="15"/>
        </w:rPr>
        <w:t>，</w:t>
      </w:r>
      <w:r>
        <w:rPr>
          <w:rFonts w:hint="eastAsia"/>
          <w:bCs/>
          <w:color w:val="auto"/>
          <w:spacing w:val="10"/>
          <w:kern w:val="2"/>
          <w:sz w:val="15"/>
          <w:szCs w:val="15"/>
          <w:lang w:eastAsia="zh-Hans"/>
        </w:rPr>
        <w:t>为必填项</w:t>
      </w:r>
    </w:p>
    <w:p w14:paraId="07C39BDB" w14:textId="77777777" w:rsidR="00B01EA2" w:rsidRDefault="00B01EA2">
      <w:pPr>
        <w:pStyle w:val="a6"/>
        <w:spacing w:before="0" w:after="0" w:line="240" w:lineRule="auto"/>
        <w:ind w:firstLineChars="200" w:firstLine="340"/>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763EE3C4" w14:textId="77777777" w:rsidR="00B01EA2" w:rsidRDefault="00B01EA2">
      <w:pPr>
        <w:pStyle w:val="a6"/>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首次购买理财的个人投资者须进行风险承受能力评估和理财签约。</w:t>
      </w:r>
    </w:p>
    <w:p w14:paraId="65B4D3C8" w14:textId="77777777" w:rsidR="00B01EA2" w:rsidRDefault="00B01EA2">
      <w:pPr>
        <w:pStyle w:val="a6"/>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652D89FA" w14:textId="77777777" w:rsidR="00B01EA2" w:rsidRDefault="00B01EA2">
      <w:pPr>
        <w:pStyle w:val="a6"/>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开放期销售时段内，投资者仅可在太仓农商行手机银行</w:t>
      </w:r>
      <w:r>
        <w:rPr>
          <w:rFonts w:hint="eastAsia"/>
          <w:bCs/>
          <w:color w:val="auto"/>
          <w:spacing w:val="10"/>
          <w:kern w:val="2"/>
          <w:sz w:val="15"/>
          <w:szCs w:val="15"/>
        </w:rPr>
        <w:t>APP</w:t>
      </w:r>
      <w:r>
        <w:rPr>
          <w:rFonts w:hint="eastAsia"/>
          <w:bCs/>
          <w:color w:val="auto"/>
          <w:spacing w:val="10"/>
          <w:kern w:val="2"/>
          <w:sz w:val="15"/>
          <w:szCs w:val="15"/>
        </w:rPr>
        <w:t>购买。投资者需通过相关电子渠道仔细阅读理财产品销售文件，根据认购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1F13325C" w14:textId="77777777" w:rsidR="00B01EA2" w:rsidRDefault="00B01EA2">
      <w:pPr>
        <w:pStyle w:val="a6"/>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3E7FB489" w14:textId="77777777" w:rsidR="00B01EA2" w:rsidRDefault="00B01EA2">
      <w:pPr>
        <w:pStyle w:val="a6"/>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443DBFB0" w14:textId="77777777" w:rsidR="00B01EA2" w:rsidRDefault="00B01EA2">
      <w:pPr>
        <w:pStyle w:val="a6"/>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提前终止：当理财产品发生全部提前终止时，南银理财和代销机构应当按照对应期次理财产品销售文件约定的方式向投资者告知相应理财产品的提前终止事宜。</w:t>
      </w:r>
    </w:p>
    <w:p w14:paraId="0FEFAD90" w14:textId="77777777" w:rsidR="00B01EA2" w:rsidRDefault="00B01EA2">
      <w:pPr>
        <w:pStyle w:val="a6"/>
        <w:spacing w:before="0" w:after="0" w:line="240" w:lineRule="auto"/>
        <w:ind w:firstLineChars="200" w:firstLine="340"/>
        <w:jc w:val="both"/>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投资者授权指定账户。如果发生特殊情形，造成本理财产品的投资资产无法及时、足额变现，南银理财可以根据实际情况选择向投资者提前兑付、延迟兑付或者分次兑付，并及时根据法律法规的要求向投资者披露兑付方案。</w:t>
      </w:r>
    </w:p>
    <w:permEnd w:id="1821986626"/>
    <w:p w14:paraId="78E232FE" w14:textId="77777777" w:rsidR="00B01EA2" w:rsidRDefault="00B01EA2">
      <w:pPr>
        <w:pStyle w:val="a6"/>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18CB37A2" w14:textId="77777777" w:rsidR="00B01EA2" w:rsidRDefault="00B01EA2">
      <w:pPr>
        <w:pStyle w:val="a6"/>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4721F0FB" w14:textId="77777777" w:rsidR="00B01EA2" w:rsidRDefault="00B01EA2">
      <w:pPr>
        <w:pStyle w:val="a6"/>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7C26B0AF" w14:textId="77777777" w:rsidR="00B01EA2" w:rsidRDefault="00B01EA2">
      <w:pPr>
        <w:pStyle w:val="a6"/>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7355322A" w14:textId="77777777" w:rsidR="00B01EA2" w:rsidRDefault="00B01EA2">
      <w:pPr>
        <w:pStyle w:val="a6"/>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6727A8F" w14:textId="77777777" w:rsidR="00B01EA2" w:rsidRDefault="00B01EA2">
      <w:pPr>
        <w:pStyle w:val="a6"/>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10D478D3" w14:textId="77777777" w:rsidR="00B01EA2" w:rsidRDefault="00B01EA2">
      <w:pPr>
        <w:pStyle w:val="a6"/>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422BE4F5" w14:textId="77777777" w:rsidR="00B01EA2" w:rsidRDefault="00B01EA2">
      <w:pPr>
        <w:pStyle w:val="a6"/>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28FB6E96" w14:textId="77777777" w:rsidR="00B01EA2" w:rsidRDefault="00B01EA2">
      <w:pPr>
        <w:pStyle w:val="a6"/>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50CE3354" w14:textId="77777777" w:rsidR="00B01EA2" w:rsidRDefault="00B01EA2">
      <w:pPr>
        <w:pStyle w:val="a6"/>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1193F842" w14:textId="77777777" w:rsidR="00B01EA2" w:rsidRDefault="00B01EA2">
      <w:pPr>
        <w:pStyle w:val="a6"/>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4A7AE2D" w14:textId="77777777" w:rsidR="00B01EA2" w:rsidRDefault="00B01EA2">
      <w:pPr>
        <w:pStyle w:val="a6"/>
        <w:spacing w:before="0" w:after="0" w:line="240" w:lineRule="auto"/>
        <w:ind w:firstLine="380"/>
        <w:jc w:val="both"/>
        <w:rPr>
          <w:bCs/>
          <w:color w:val="auto"/>
          <w:spacing w:val="10"/>
          <w:kern w:val="2"/>
          <w:sz w:val="15"/>
          <w:szCs w:val="15"/>
        </w:rPr>
      </w:pPr>
      <w:permStart w:id="1945529650" w:edGrp="everyone"/>
      <w:r>
        <w:rPr>
          <w:rFonts w:hint="eastAsia"/>
          <w:b/>
          <w:color w:val="auto"/>
          <w:spacing w:val="10"/>
          <w:kern w:val="2"/>
          <w:sz w:val="15"/>
          <w:szCs w:val="15"/>
        </w:rPr>
        <w:t xml:space="preserve"> </w:t>
      </w:r>
      <w:r>
        <w:rPr>
          <w:rFonts w:hint="eastAsia"/>
          <w:bCs/>
          <w:color w:val="auto"/>
          <w:spacing w:val="10"/>
          <w:kern w:val="2"/>
          <w:sz w:val="15"/>
          <w:szCs w:val="15"/>
        </w:rPr>
        <w:t>谨慎型</w:t>
      </w:r>
      <w:r>
        <w:rPr>
          <w:rFonts w:hint="eastAsia"/>
          <w:bCs/>
          <w:color w:val="auto"/>
          <w:spacing w:val="10"/>
          <w:kern w:val="2"/>
          <w:sz w:val="15"/>
          <w:szCs w:val="15"/>
        </w:rPr>
        <w:t xml:space="preserve">    </w:t>
      </w:r>
      <w:r>
        <w:rPr>
          <w:rFonts w:hint="eastAsia"/>
          <w:bCs/>
          <w:color w:val="auto"/>
          <w:spacing w:val="10"/>
          <w:kern w:val="2"/>
          <w:sz w:val="15"/>
          <w:szCs w:val="15"/>
        </w:rPr>
        <w:t>风险容忍程度非常低。在任何投资中，保护本金不受损失和保持资产的流动性是您的首要目标。</w:t>
      </w:r>
    </w:p>
    <w:p w14:paraId="5FD1E902" w14:textId="77777777" w:rsidR="00B01EA2" w:rsidRDefault="00B01EA2">
      <w:pPr>
        <w:pStyle w:val="a6"/>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稳健型</w:t>
      </w:r>
      <w:r>
        <w:rPr>
          <w:rFonts w:hint="eastAsia"/>
          <w:bCs/>
          <w:color w:val="auto"/>
          <w:spacing w:val="10"/>
          <w:kern w:val="2"/>
          <w:sz w:val="15"/>
          <w:szCs w:val="15"/>
        </w:rPr>
        <w:t xml:space="preserve">    </w:t>
      </w:r>
      <w:r>
        <w:rPr>
          <w:rFonts w:hint="eastAsia"/>
          <w:bCs/>
          <w:color w:val="auto"/>
          <w:spacing w:val="10"/>
          <w:kern w:val="2"/>
          <w:sz w:val="15"/>
          <w:szCs w:val="15"/>
        </w:rPr>
        <w:t>风险承受能力较低。在任何投资中，稳定是您首要考虑的因素，一般您希望在保证本金安全的基础上能有一些增值收入，追求较低的风险，对投资回报的要求不高。</w:t>
      </w:r>
    </w:p>
    <w:p w14:paraId="12E4EAE4" w14:textId="77777777" w:rsidR="00B01EA2" w:rsidRDefault="00B01EA2">
      <w:pPr>
        <w:pStyle w:val="a6"/>
        <w:spacing w:before="0" w:after="0" w:line="240" w:lineRule="auto"/>
        <w:ind w:firstLine="380"/>
        <w:jc w:val="both"/>
        <w:rPr>
          <w:bCs/>
          <w:color w:val="auto"/>
          <w:spacing w:val="10"/>
          <w:kern w:val="2"/>
          <w:sz w:val="15"/>
          <w:szCs w:val="15"/>
        </w:rPr>
      </w:pPr>
      <w:r>
        <w:rPr>
          <w:rFonts w:hint="eastAsia"/>
          <w:bCs/>
          <w:color w:val="auto"/>
          <w:spacing w:val="10"/>
          <w:kern w:val="2"/>
          <w:sz w:val="15"/>
          <w:szCs w:val="15"/>
        </w:rPr>
        <w:lastRenderedPageBreak/>
        <w:t>平衡型</w:t>
      </w:r>
      <w:r>
        <w:rPr>
          <w:rFonts w:hint="eastAsia"/>
          <w:bCs/>
          <w:color w:val="auto"/>
          <w:spacing w:val="10"/>
          <w:kern w:val="2"/>
          <w:sz w:val="15"/>
          <w:szCs w:val="15"/>
        </w:rPr>
        <w:t xml:space="preserve">    </w:t>
      </w:r>
      <w:r>
        <w:rPr>
          <w:rFonts w:hint="eastAsia"/>
          <w:bCs/>
          <w:color w:val="auto"/>
          <w:spacing w:val="10"/>
          <w:kern w:val="2"/>
          <w:sz w:val="15"/>
          <w:szCs w:val="15"/>
        </w:rPr>
        <w:t>在任何投资中，在风险较小的情况下获得一定的收益是您的主要投资目的。您对投资的态度是希望投资收益极度稳定，不愿承担高风险以换取高收益。</w:t>
      </w:r>
    </w:p>
    <w:p w14:paraId="7313D549" w14:textId="77777777" w:rsidR="00B01EA2" w:rsidRDefault="00B01EA2">
      <w:pPr>
        <w:pStyle w:val="a6"/>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成长型</w:t>
      </w:r>
      <w:r>
        <w:rPr>
          <w:rFonts w:hint="eastAsia"/>
          <w:bCs/>
          <w:color w:val="auto"/>
          <w:spacing w:val="10"/>
          <w:kern w:val="2"/>
          <w:sz w:val="15"/>
          <w:szCs w:val="15"/>
        </w:rPr>
        <w:t xml:space="preserve">    </w:t>
      </w:r>
      <w:r>
        <w:rPr>
          <w:rFonts w:hint="eastAsia"/>
          <w:bCs/>
          <w:color w:val="auto"/>
          <w:spacing w:val="10"/>
          <w:kern w:val="2"/>
          <w:sz w:val="15"/>
          <w:szCs w:val="15"/>
        </w:rPr>
        <w:t>在任何投资中，您希望有较高的投资收益，但又不愿意承受较大的风险；可承受一定的投资波动，但是希望自己的投资风险小于市场的整体风险。</w:t>
      </w:r>
    </w:p>
    <w:p w14:paraId="5AEA5504" w14:textId="77777777" w:rsidR="00B01EA2" w:rsidRDefault="00B01EA2">
      <w:pPr>
        <w:pStyle w:val="a6"/>
        <w:spacing w:before="0" w:after="0" w:line="240" w:lineRule="auto"/>
        <w:ind w:firstLine="380"/>
        <w:jc w:val="both"/>
        <w:rPr>
          <w:b/>
          <w:color w:val="auto"/>
          <w:spacing w:val="10"/>
          <w:kern w:val="2"/>
          <w:sz w:val="15"/>
          <w:szCs w:val="15"/>
        </w:rPr>
      </w:pPr>
      <w:r>
        <w:rPr>
          <w:rFonts w:hint="eastAsia"/>
          <w:bCs/>
          <w:color w:val="auto"/>
          <w:spacing w:val="10"/>
          <w:kern w:val="2"/>
          <w:sz w:val="15"/>
          <w:szCs w:val="15"/>
        </w:rPr>
        <w:t>进取型</w:t>
      </w:r>
      <w:r>
        <w:rPr>
          <w:rFonts w:hint="eastAsia"/>
          <w:bCs/>
          <w:color w:val="auto"/>
          <w:spacing w:val="10"/>
          <w:kern w:val="2"/>
          <w:sz w:val="15"/>
          <w:szCs w:val="15"/>
        </w:rPr>
        <w:t xml:space="preserve">   </w:t>
      </w:r>
      <w:r>
        <w:rPr>
          <w:rFonts w:hint="eastAsia"/>
          <w:bCs/>
          <w:color w:val="auto"/>
          <w:spacing w:val="10"/>
          <w:kern w:val="2"/>
          <w:sz w:val="15"/>
          <w:szCs w:val="15"/>
        </w:rPr>
        <w:t>在任何投资中，您通常关注于投资的长期增值，并愿意承受较大的风险。</w:t>
      </w:r>
      <w:r>
        <w:rPr>
          <w:rFonts w:hint="eastAsia"/>
          <w:bCs/>
          <w:color w:val="auto"/>
          <w:spacing w:val="10"/>
          <w:kern w:val="2"/>
          <w:sz w:val="15"/>
          <w:szCs w:val="15"/>
        </w:rPr>
        <w:t xml:space="preserve">   </w:t>
      </w:r>
    </w:p>
    <w:permEnd w:id="1945529650"/>
    <w:p w14:paraId="6ACC7243" w14:textId="77777777" w:rsidR="00B01EA2" w:rsidRDefault="00B01EA2">
      <w:pPr>
        <w:pStyle w:val="a6"/>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40485F30" w14:textId="77777777" w:rsidR="00B01EA2" w:rsidRDefault="00B01EA2">
      <w:pPr>
        <w:pStyle w:val="a6"/>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33788F2D" w14:textId="77777777" w:rsidR="00B01EA2" w:rsidRDefault="00B01EA2">
      <w:pPr>
        <w:pStyle w:val="a6"/>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331989EA" w14:textId="77777777" w:rsidR="00B01EA2" w:rsidRDefault="00B01EA2">
      <w:pPr>
        <w:pStyle w:val="a6"/>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75CCA44E" w14:textId="77777777" w:rsidR="00B01EA2" w:rsidRDefault="00B01EA2">
      <w:pPr>
        <w:pStyle w:val="a6"/>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46C83D6C" w14:textId="77777777" w:rsidR="00B01EA2" w:rsidRDefault="00B01EA2">
      <w:pPr>
        <w:pStyle w:val="a6"/>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0AE92018" w14:textId="77777777" w:rsidR="00B01EA2" w:rsidRDefault="00B01EA2">
      <w:pPr>
        <w:pStyle w:val="a6"/>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2C80F39D" w14:textId="77777777" w:rsidR="00B01EA2" w:rsidRDefault="00B01EA2">
      <w:pPr>
        <w:pStyle w:val="a6"/>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6A0E9F08" w14:textId="77777777" w:rsidR="00B01EA2" w:rsidRDefault="00B01EA2">
      <w:pPr>
        <w:pStyle w:val="a6"/>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4DF7DD4F" w14:textId="77777777" w:rsidR="00B01EA2" w:rsidRDefault="00B01EA2">
      <w:pPr>
        <w:pStyle w:val="a6"/>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38F1ECA7" w14:textId="77777777" w:rsidR="00B01EA2" w:rsidRDefault="00B01EA2">
      <w:pPr>
        <w:pStyle w:val="a6"/>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34108B0D" w14:textId="77777777" w:rsidR="00B01EA2" w:rsidRDefault="00B01EA2">
      <w:pPr>
        <w:pStyle w:val="a6"/>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9324D0" w14:paraId="49B85DEE"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79B33707"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个人投资者风险承受能力</w:t>
            </w:r>
          </w:p>
          <w:p w14:paraId="6B53086B"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6B76DAE4"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南银理财理财产品风险等级</w:t>
            </w:r>
          </w:p>
        </w:tc>
      </w:tr>
      <w:tr w:rsidR="009324D0" w14:paraId="1696224C"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40F84C1A" w14:textId="77777777" w:rsidR="00B01EA2" w:rsidRDefault="00B01EA2">
            <w:pPr>
              <w:widowControl/>
              <w:snapToGrid w:val="0"/>
              <w:jc w:val="center"/>
              <w:rPr>
                <w:rFonts w:ascii="宋体" w:eastAsia="宋体" w:hAnsi="宋体" w:cs="宋体" w:hint="eastAsia"/>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108C56B8"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低风险</w:t>
            </w:r>
            <w:r>
              <w:rPr>
                <w:rFonts w:ascii="宋体" w:eastAsia="宋体" w:hAnsi="宋体" w:cs="宋体"/>
                <w:kern w:val="0"/>
                <w:sz w:val="15"/>
                <w:szCs w:val="15"/>
              </w:rPr>
              <w:br/>
            </w:r>
            <w:r>
              <w:rPr>
                <w:rFonts w:ascii="宋体" w:eastAsia="宋体" w:hAnsi="宋体" w:cs="宋体" w:hint="eastAsia"/>
                <w:kern w:val="0"/>
                <w:sz w:val="15"/>
                <w:szCs w:val="15"/>
              </w:rPr>
              <w:t>（</w:t>
            </w:r>
            <w:r>
              <w:rPr>
                <w:rFonts w:ascii="宋体" w:eastAsia="宋体" w:hAnsi="宋体" w:cs="宋体"/>
                <w:kern w:val="0"/>
                <w:sz w:val="15"/>
                <w:szCs w:val="15"/>
              </w:rPr>
              <w:t>PR1</w:t>
            </w:r>
            <w:r>
              <w:rPr>
                <w:rFonts w:ascii="宋体" w:eastAsia="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72E77914"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中低风险</w:t>
            </w:r>
            <w:r>
              <w:rPr>
                <w:rFonts w:ascii="宋体" w:eastAsia="宋体" w:hAnsi="宋体" w:cs="宋体"/>
                <w:kern w:val="0"/>
                <w:sz w:val="15"/>
                <w:szCs w:val="15"/>
              </w:rPr>
              <w:br/>
            </w:r>
            <w:r>
              <w:rPr>
                <w:rFonts w:ascii="宋体" w:eastAsia="宋体" w:hAnsi="宋体" w:cs="宋体" w:hint="eastAsia"/>
                <w:kern w:val="0"/>
                <w:sz w:val="15"/>
                <w:szCs w:val="15"/>
              </w:rPr>
              <w:t>（</w:t>
            </w:r>
            <w:r>
              <w:rPr>
                <w:rFonts w:ascii="宋体" w:eastAsia="宋体" w:hAnsi="宋体" w:cs="宋体"/>
                <w:kern w:val="0"/>
                <w:sz w:val="15"/>
                <w:szCs w:val="15"/>
              </w:rPr>
              <w:t>PR2</w:t>
            </w:r>
            <w:r>
              <w:rPr>
                <w:rFonts w:ascii="宋体" w:eastAsia="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51CE2DC"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中等风险</w:t>
            </w:r>
            <w:r>
              <w:rPr>
                <w:rFonts w:ascii="宋体" w:eastAsia="宋体" w:hAnsi="宋体" w:cs="宋体"/>
                <w:kern w:val="0"/>
                <w:sz w:val="15"/>
                <w:szCs w:val="15"/>
              </w:rPr>
              <w:br/>
            </w:r>
            <w:r>
              <w:rPr>
                <w:rFonts w:ascii="宋体" w:eastAsia="宋体" w:hAnsi="宋体" w:cs="宋体" w:hint="eastAsia"/>
                <w:kern w:val="0"/>
                <w:sz w:val="15"/>
                <w:szCs w:val="15"/>
              </w:rPr>
              <w:t>（</w:t>
            </w:r>
            <w:r>
              <w:rPr>
                <w:rFonts w:ascii="宋体" w:eastAsia="宋体" w:hAnsi="宋体" w:cs="宋体"/>
                <w:kern w:val="0"/>
                <w:sz w:val="15"/>
                <w:szCs w:val="15"/>
              </w:rPr>
              <w:t>PR3</w:t>
            </w:r>
            <w:r>
              <w:rPr>
                <w:rFonts w:ascii="宋体" w:eastAsia="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037EFA9"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中高风险</w:t>
            </w:r>
            <w:r>
              <w:rPr>
                <w:rFonts w:ascii="宋体" w:eastAsia="宋体" w:hAnsi="宋体" w:cs="宋体"/>
                <w:kern w:val="0"/>
                <w:sz w:val="15"/>
                <w:szCs w:val="15"/>
              </w:rPr>
              <w:br/>
            </w:r>
            <w:r>
              <w:rPr>
                <w:rFonts w:ascii="宋体" w:eastAsia="宋体" w:hAnsi="宋体" w:cs="宋体" w:hint="eastAsia"/>
                <w:kern w:val="0"/>
                <w:sz w:val="15"/>
                <w:szCs w:val="15"/>
              </w:rPr>
              <w:t>（</w:t>
            </w:r>
            <w:r>
              <w:rPr>
                <w:rFonts w:ascii="宋体" w:eastAsia="宋体" w:hAnsi="宋体" w:cs="宋体"/>
                <w:kern w:val="0"/>
                <w:sz w:val="15"/>
                <w:szCs w:val="15"/>
              </w:rPr>
              <w:t>PR4</w:t>
            </w:r>
            <w:r>
              <w:rPr>
                <w:rFonts w:ascii="宋体" w:eastAsia="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6CF1E2C9" w14:textId="77777777" w:rsidR="00B01EA2" w:rsidRDefault="00B01EA2">
            <w:pPr>
              <w:widowControl/>
              <w:snapToGrid w:val="0"/>
              <w:jc w:val="center"/>
              <w:rPr>
                <w:rFonts w:ascii="宋体" w:eastAsia="宋体" w:hAnsi="宋体" w:cs="宋体" w:hint="eastAsia"/>
                <w:kern w:val="0"/>
                <w:sz w:val="15"/>
                <w:szCs w:val="15"/>
              </w:rPr>
            </w:pPr>
            <w:r>
              <w:rPr>
                <w:rFonts w:ascii="宋体" w:eastAsia="宋体" w:hAnsi="宋体" w:cs="宋体" w:hint="eastAsia"/>
                <w:kern w:val="0"/>
                <w:sz w:val="15"/>
                <w:szCs w:val="15"/>
              </w:rPr>
              <w:t>高风险</w:t>
            </w:r>
            <w:r>
              <w:rPr>
                <w:rFonts w:ascii="宋体" w:eastAsia="宋体" w:hAnsi="宋体" w:cs="宋体"/>
                <w:kern w:val="0"/>
                <w:sz w:val="15"/>
                <w:szCs w:val="15"/>
              </w:rPr>
              <w:br/>
            </w:r>
            <w:r>
              <w:rPr>
                <w:rFonts w:ascii="宋体" w:eastAsia="宋体" w:hAnsi="宋体" w:cs="宋体" w:hint="eastAsia"/>
                <w:kern w:val="0"/>
                <w:sz w:val="15"/>
                <w:szCs w:val="15"/>
              </w:rPr>
              <w:t>（</w:t>
            </w:r>
            <w:r>
              <w:rPr>
                <w:rFonts w:ascii="宋体" w:eastAsia="宋体" w:hAnsi="宋体" w:cs="宋体"/>
                <w:kern w:val="0"/>
                <w:sz w:val="15"/>
                <w:szCs w:val="15"/>
              </w:rPr>
              <w:t>PR5</w:t>
            </w:r>
            <w:r>
              <w:rPr>
                <w:rFonts w:ascii="宋体" w:eastAsia="宋体" w:hAnsi="宋体" w:cs="宋体" w:hint="eastAsia"/>
                <w:kern w:val="0"/>
                <w:sz w:val="15"/>
                <w:szCs w:val="15"/>
              </w:rPr>
              <w:t>）</w:t>
            </w:r>
          </w:p>
        </w:tc>
      </w:tr>
      <w:tr w:rsidR="009324D0" w14:paraId="01563E04"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18AE7908" w14:textId="77777777" w:rsidR="00B01EA2" w:rsidRDefault="00B01EA2">
            <w:pPr>
              <w:widowControl/>
              <w:snapToGrid w:val="0"/>
              <w:jc w:val="center"/>
              <w:rPr>
                <w:rFonts w:ascii="宋体" w:eastAsia="宋体" w:hAnsi="宋体" w:cs="宋体" w:hint="eastAsia"/>
                <w:kern w:val="0"/>
                <w:sz w:val="15"/>
                <w:szCs w:val="15"/>
              </w:rPr>
            </w:pPr>
            <w:permStart w:id="1900111744" w:edGrp="everyone" w:colFirst="0" w:colLast="0"/>
            <w:permStart w:id="409602528" w:edGrp="everyone" w:colFirst="1" w:colLast="1"/>
            <w:permStart w:id="2085112072" w:edGrp="everyone" w:colFirst="2" w:colLast="2"/>
            <w:permStart w:id="192493041" w:edGrp="everyone" w:colFirst="3" w:colLast="3"/>
            <w:permStart w:id="410019086" w:edGrp="everyone" w:colFirst="4" w:colLast="4"/>
            <w:permStart w:id="1780959399" w:edGrp="everyone" w:colFirst="5" w:colLast="5"/>
            <w:r>
              <w:rPr>
                <w:rFonts w:ascii="宋体" w:eastAsia="宋体" w:hAnsi="宋体" w:cs="宋体" w:hint="eastAsia"/>
                <w:kern w:val="0"/>
                <w:sz w:val="15"/>
                <w:szCs w:val="15"/>
              </w:rPr>
              <w:t xml:space="preserve"> </w:t>
            </w:r>
            <w:r>
              <w:rPr>
                <w:rFonts w:ascii="宋体" w:hAnsi="宋体" w:cs="宋体" w:hint="eastAsia"/>
                <w:kern w:val="0"/>
                <w:sz w:val="15"/>
                <w:szCs w:val="15"/>
              </w:rPr>
              <w:t>谨慎型</w:t>
            </w:r>
          </w:p>
        </w:tc>
        <w:tc>
          <w:tcPr>
            <w:tcW w:w="741" w:type="dxa"/>
            <w:tcBorders>
              <w:top w:val="nil"/>
              <w:left w:val="nil"/>
              <w:bottom w:val="single" w:sz="4" w:space="0" w:color="auto"/>
              <w:right w:val="single" w:sz="4" w:space="0" w:color="auto"/>
            </w:tcBorders>
          </w:tcPr>
          <w:p w14:paraId="7865DCF4"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76DA6D8E"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34A9D699"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729A88B7"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tcPr>
          <w:p w14:paraId="2D7BCC38"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r>
      <w:tr w:rsidR="009324D0" w14:paraId="7174DC18"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6495BF5F" w14:textId="77777777" w:rsidR="00B01EA2" w:rsidRDefault="00B01EA2">
            <w:pPr>
              <w:widowControl/>
              <w:snapToGrid w:val="0"/>
              <w:jc w:val="center"/>
              <w:rPr>
                <w:rFonts w:ascii="宋体" w:eastAsia="宋体" w:hAnsi="宋体" w:cs="宋体" w:hint="eastAsia"/>
                <w:kern w:val="0"/>
                <w:sz w:val="15"/>
                <w:szCs w:val="15"/>
              </w:rPr>
            </w:pPr>
            <w:permStart w:id="1300307174" w:edGrp="everyone" w:colFirst="0" w:colLast="0"/>
            <w:permStart w:id="406855395" w:edGrp="everyone" w:colFirst="1" w:colLast="1"/>
            <w:permStart w:id="286785555" w:edGrp="everyone" w:colFirst="2" w:colLast="2"/>
            <w:permStart w:id="1659464076" w:edGrp="everyone" w:colFirst="3" w:colLast="3"/>
            <w:permStart w:id="964182878" w:edGrp="everyone" w:colFirst="4" w:colLast="4"/>
            <w:permStart w:id="2131523097" w:edGrp="everyone" w:colFirst="5" w:colLast="5"/>
            <w:permEnd w:id="1900111744"/>
            <w:permEnd w:id="409602528"/>
            <w:permEnd w:id="2085112072"/>
            <w:permEnd w:id="192493041"/>
            <w:permEnd w:id="410019086"/>
            <w:permEnd w:id="1780959399"/>
            <w:r>
              <w:rPr>
                <w:rFonts w:ascii="宋体" w:eastAsia="宋体" w:hAnsi="宋体" w:cs="宋体" w:hint="eastAsia"/>
                <w:kern w:val="0"/>
                <w:sz w:val="15"/>
                <w:szCs w:val="15"/>
              </w:rPr>
              <w:t xml:space="preserve">  </w:t>
            </w:r>
            <w:r>
              <w:rPr>
                <w:rFonts w:ascii="宋体" w:hAnsi="宋体" w:cs="宋体" w:hint="eastAsia"/>
                <w:kern w:val="0"/>
                <w:sz w:val="15"/>
                <w:szCs w:val="15"/>
              </w:rPr>
              <w:t>稳健型</w:t>
            </w:r>
          </w:p>
        </w:tc>
        <w:tc>
          <w:tcPr>
            <w:tcW w:w="741" w:type="dxa"/>
            <w:tcBorders>
              <w:top w:val="nil"/>
              <w:left w:val="nil"/>
              <w:bottom w:val="single" w:sz="4" w:space="0" w:color="auto"/>
              <w:right w:val="single" w:sz="4" w:space="0" w:color="auto"/>
            </w:tcBorders>
          </w:tcPr>
          <w:p w14:paraId="5FDB87E3"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03F8F5BF"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00F8518B"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515CFAF7"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tcPr>
          <w:p w14:paraId="7714BBC8"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r>
      <w:tr w:rsidR="009324D0" w14:paraId="1C06CCBE"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B2C690D" w14:textId="77777777" w:rsidR="00B01EA2" w:rsidRDefault="00B01EA2">
            <w:pPr>
              <w:widowControl/>
              <w:snapToGrid w:val="0"/>
              <w:jc w:val="center"/>
              <w:rPr>
                <w:rFonts w:ascii="宋体" w:eastAsia="宋体" w:hAnsi="宋体" w:cs="宋体" w:hint="eastAsia"/>
                <w:kern w:val="0"/>
                <w:sz w:val="15"/>
                <w:szCs w:val="15"/>
              </w:rPr>
            </w:pPr>
            <w:permStart w:id="410732048" w:edGrp="everyone" w:colFirst="0" w:colLast="0"/>
            <w:permStart w:id="2009819809" w:edGrp="everyone" w:colFirst="1" w:colLast="1"/>
            <w:permStart w:id="713687534" w:edGrp="everyone" w:colFirst="2" w:colLast="2"/>
            <w:permStart w:id="525674342" w:edGrp="everyone" w:colFirst="3" w:colLast="3"/>
            <w:permStart w:id="533935888" w:edGrp="everyone" w:colFirst="4" w:colLast="4"/>
            <w:permStart w:id="853614164" w:edGrp="everyone" w:colFirst="5" w:colLast="5"/>
            <w:permEnd w:id="1300307174"/>
            <w:permEnd w:id="406855395"/>
            <w:permEnd w:id="286785555"/>
            <w:permEnd w:id="1659464076"/>
            <w:permEnd w:id="964182878"/>
            <w:permEnd w:id="2131523097"/>
            <w:r>
              <w:rPr>
                <w:rFonts w:ascii="宋体" w:eastAsia="宋体" w:hAnsi="宋体" w:cs="宋体" w:hint="eastAsia"/>
                <w:kern w:val="0"/>
                <w:sz w:val="15"/>
                <w:szCs w:val="15"/>
              </w:rPr>
              <w:t xml:space="preserve">  </w:t>
            </w:r>
            <w:r>
              <w:rPr>
                <w:rFonts w:ascii="宋体" w:hAnsi="宋体" w:cs="宋体" w:hint="eastAsia"/>
                <w:kern w:val="0"/>
                <w:sz w:val="15"/>
                <w:szCs w:val="15"/>
              </w:rPr>
              <w:t>平衡型</w:t>
            </w:r>
          </w:p>
        </w:tc>
        <w:tc>
          <w:tcPr>
            <w:tcW w:w="741" w:type="dxa"/>
            <w:tcBorders>
              <w:top w:val="nil"/>
              <w:left w:val="nil"/>
              <w:bottom w:val="single" w:sz="4" w:space="0" w:color="auto"/>
              <w:right w:val="single" w:sz="4" w:space="0" w:color="auto"/>
            </w:tcBorders>
          </w:tcPr>
          <w:p w14:paraId="61C6D397"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23B026B7"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37CA12AC"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14:paraId="5E3B224E"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tcPr>
          <w:p w14:paraId="1D9FF1AA"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r>
      <w:tr w:rsidR="009324D0" w14:paraId="6015D055"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4BE96186" w14:textId="77777777" w:rsidR="00B01EA2" w:rsidRDefault="00B01EA2">
            <w:pPr>
              <w:widowControl/>
              <w:snapToGrid w:val="0"/>
              <w:jc w:val="center"/>
              <w:rPr>
                <w:rFonts w:ascii="宋体" w:eastAsia="宋体" w:hAnsi="宋体" w:cs="宋体" w:hint="eastAsia"/>
                <w:kern w:val="0"/>
                <w:sz w:val="15"/>
                <w:szCs w:val="15"/>
              </w:rPr>
            </w:pPr>
            <w:permStart w:id="1767058780" w:edGrp="everyone" w:colFirst="0" w:colLast="0"/>
            <w:permStart w:id="543583773" w:edGrp="everyone" w:colFirst="1" w:colLast="1"/>
            <w:permStart w:id="784603905" w:edGrp="everyone" w:colFirst="2" w:colLast="2"/>
            <w:permStart w:id="179262766" w:edGrp="everyone" w:colFirst="3" w:colLast="3"/>
            <w:permStart w:id="2049866779" w:edGrp="everyone" w:colFirst="4" w:colLast="4"/>
            <w:permStart w:id="215947278" w:edGrp="everyone" w:colFirst="5" w:colLast="5"/>
            <w:permEnd w:id="410732048"/>
            <w:permEnd w:id="2009819809"/>
            <w:permEnd w:id="713687534"/>
            <w:permEnd w:id="525674342"/>
            <w:permEnd w:id="533935888"/>
            <w:permEnd w:id="853614164"/>
            <w:r>
              <w:rPr>
                <w:rFonts w:ascii="宋体" w:eastAsia="宋体" w:hAnsi="宋体" w:cs="宋体" w:hint="eastAsia"/>
                <w:kern w:val="0"/>
                <w:sz w:val="15"/>
                <w:szCs w:val="15"/>
              </w:rPr>
              <w:t xml:space="preserve">  </w:t>
            </w:r>
            <w:r>
              <w:rPr>
                <w:rFonts w:ascii="宋体" w:hAnsi="宋体" w:cs="宋体" w:hint="eastAsia"/>
                <w:kern w:val="0"/>
                <w:sz w:val="15"/>
                <w:szCs w:val="15"/>
              </w:rPr>
              <w:t>成长型</w:t>
            </w:r>
          </w:p>
        </w:tc>
        <w:tc>
          <w:tcPr>
            <w:tcW w:w="741" w:type="dxa"/>
            <w:tcBorders>
              <w:top w:val="single" w:sz="4" w:space="0" w:color="auto"/>
              <w:left w:val="single" w:sz="4" w:space="0" w:color="auto"/>
              <w:bottom w:val="single" w:sz="4" w:space="0" w:color="auto"/>
              <w:right w:val="single" w:sz="4" w:space="0" w:color="auto"/>
            </w:tcBorders>
          </w:tcPr>
          <w:p w14:paraId="534F3CFA"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14:paraId="21E320DC"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14:paraId="217049D4"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14:paraId="6BCCFC71"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741" w:type="dxa"/>
            <w:tcBorders>
              <w:top w:val="single" w:sz="4" w:space="0" w:color="auto"/>
              <w:left w:val="single" w:sz="4" w:space="0" w:color="auto"/>
              <w:bottom w:val="single" w:sz="4" w:space="0" w:color="auto"/>
              <w:right w:val="single" w:sz="4" w:space="0" w:color="auto"/>
            </w:tcBorders>
            <w:vAlign w:val="center"/>
          </w:tcPr>
          <w:p w14:paraId="31FD5E42"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r>
      <w:tr w:rsidR="009324D0" w14:paraId="229DBC8C"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3FE63C39" w14:textId="77777777" w:rsidR="00B01EA2" w:rsidRDefault="00B01EA2">
            <w:pPr>
              <w:widowControl/>
              <w:snapToGrid w:val="0"/>
              <w:jc w:val="center"/>
              <w:rPr>
                <w:rFonts w:ascii="宋体" w:eastAsia="宋体" w:hAnsi="宋体" w:cs="宋体" w:hint="eastAsia"/>
                <w:kern w:val="0"/>
                <w:sz w:val="15"/>
                <w:szCs w:val="15"/>
              </w:rPr>
            </w:pPr>
            <w:permStart w:id="340750250" w:edGrp="everyone" w:colFirst="0" w:colLast="0"/>
            <w:permStart w:id="738738694" w:edGrp="everyone" w:colFirst="1" w:colLast="1"/>
            <w:permStart w:id="217276565" w:edGrp="everyone" w:colFirst="2" w:colLast="2"/>
            <w:permStart w:id="404554408" w:edGrp="everyone" w:colFirst="3" w:colLast="3"/>
            <w:permStart w:id="191584468" w:edGrp="everyone" w:colFirst="4" w:colLast="4"/>
            <w:permStart w:id="2131505875" w:edGrp="everyone" w:colFirst="5" w:colLast="5"/>
            <w:permEnd w:id="1767058780"/>
            <w:permEnd w:id="543583773"/>
            <w:permEnd w:id="784603905"/>
            <w:permEnd w:id="179262766"/>
            <w:permEnd w:id="2049866779"/>
            <w:permEnd w:id="215947278"/>
            <w:r>
              <w:rPr>
                <w:rFonts w:ascii="宋体" w:eastAsia="宋体" w:hAnsi="宋体" w:cs="宋体" w:hint="eastAsia"/>
                <w:kern w:val="0"/>
                <w:sz w:val="15"/>
                <w:szCs w:val="15"/>
              </w:rPr>
              <w:t xml:space="preserve">  </w:t>
            </w:r>
            <w:r>
              <w:rPr>
                <w:rFonts w:ascii="宋体" w:hAnsi="宋体" w:cs="宋体" w:hint="eastAsia"/>
                <w:kern w:val="0"/>
                <w:sz w:val="15"/>
                <w:szCs w:val="15"/>
              </w:rPr>
              <w:t>进取型</w:t>
            </w:r>
          </w:p>
        </w:tc>
        <w:tc>
          <w:tcPr>
            <w:tcW w:w="741" w:type="dxa"/>
            <w:tcBorders>
              <w:top w:val="single" w:sz="4" w:space="0" w:color="auto"/>
              <w:left w:val="single" w:sz="4" w:space="0" w:color="auto"/>
              <w:bottom w:val="single" w:sz="4" w:space="0" w:color="auto"/>
              <w:right w:val="single" w:sz="4" w:space="0" w:color="auto"/>
            </w:tcBorders>
          </w:tcPr>
          <w:p w14:paraId="7EA12D65"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14:paraId="085781F7"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14:paraId="2021A764"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14:paraId="461F65D1"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c>
          <w:tcPr>
            <w:tcW w:w="741" w:type="dxa"/>
            <w:tcBorders>
              <w:top w:val="single" w:sz="4" w:space="0" w:color="auto"/>
              <w:left w:val="single" w:sz="4" w:space="0" w:color="auto"/>
              <w:bottom w:val="single" w:sz="4" w:space="0" w:color="auto"/>
              <w:right w:val="single" w:sz="4" w:space="0" w:color="auto"/>
            </w:tcBorders>
            <w:vAlign w:val="center"/>
          </w:tcPr>
          <w:p w14:paraId="3D91EF7F" w14:textId="77777777" w:rsidR="00B01EA2" w:rsidRDefault="00B01EA2">
            <w:pPr>
              <w:widowControl/>
              <w:snapToGrid w:val="0"/>
              <w:jc w:val="center"/>
              <w:rPr>
                <w:rFonts w:ascii="宋体" w:eastAsia="宋体" w:hAnsi="宋体" w:cs="宋体" w:hint="eastAsia"/>
                <w:kern w:val="0"/>
                <w:sz w:val="15"/>
                <w:szCs w:val="15"/>
              </w:rPr>
            </w:pPr>
            <w:r>
              <w:rPr>
                <w:rFonts w:hint="eastAsia"/>
                <w:spacing w:val="10"/>
                <w:sz w:val="15"/>
                <w:szCs w:val="15"/>
              </w:rPr>
              <w:t>√</w:t>
            </w:r>
          </w:p>
        </w:tc>
      </w:tr>
    </w:tbl>
    <w:permEnd w:id="340750250"/>
    <w:permEnd w:id="738738694"/>
    <w:permEnd w:id="217276565"/>
    <w:permEnd w:id="404554408"/>
    <w:permEnd w:id="191584468"/>
    <w:permEnd w:id="2131505875"/>
    <w:p w14:paraId="1856FF6F" w14:textId="77777777" w:rsidR="00B01EA2" w:rsidRDefault="00B01EA2">
      <w:pPr>
        <w:pStyle w:val="a6"/>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C91FE1E" w14:textId="77777777" w:rsidR="00B01EA2" w:rsidRDefault="00B01EA2">
      <w:pPr>
        <w:pStyle w:val="a6"/>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67CEB8F6" w14:textId="77777777" w:rsidR="00B01EA2" w:rsidRDefault="00B01EA2">
      <w:pPr>
        <w:pStyle w:val="a6"/>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009A9D12" w14:textId="77777777" w:rsidR="00B01EA2" w:rsidRDefault="00B01EA2">
      <w:pPr>
        <w:pStyle w:val="a6"/>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46887E00" w14:textId="77777777" w:rsidR="00B01EA2" w:rsidRDefault="00B01EA2">
      <w:pPr>
        <w:pStyle w:val="a6"/>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7D56A442" w14:textId="77777777" w:rsidR="00B01EA2" w:rsidRDefault="00B01EA2">
      <w:pPr>
        <w:pStyle w:val="a6"/>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14:paraId="7FE8709C" w14:textId="77777777" w:rsidR="00B01EA2" w:rsidRDefault="00B01EA2">
      <w:pPr>
        <w:pStyle w:val="a6"/>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1334FB99" w14:textId="77777777" w:rsidR="00B01EA2" w:rsidRDefault="00B01EA2">
      <w:pPr>
        <w:pStyle w:val="a6"/>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2A4D7D9" w14:textId="77777777" w:rsidR="00B01EA2" w:rsidRDefault="00B01EA2">
      <w:pPr>
        <w:pStyle w:val="a6"/>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38F993AC" w14:textId="77777777" w:rsidR="00B01EA2" w:rsidRDefault="00B01EA2">
      <w:pPr>
        <w:pStyle w:val="a6"/>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lastRenderedPageBreak/>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59A3006E" w14:textId="77777777" w:rsidR="00B01EA2" w:rsidRDefault="00B01EA2">
      <w:pPr>
        <w:pStyle w:val="a6"/>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D5458B8" w14:textId="77777777" w:rsidR="00B01EA2" w:rsidRDefault="00B01EA2">
      <w:pPr>
        <w:pStyle w:val="a6"/>
        <w:spacing w:before="0" w:after="0" w:line="240" w:lineRule="auto"/>
        <w:ind w:firstLineChars="200" w:firstLine="340"/>
        <w:rPr>
          <w:bCs/>
          <w:color w:val="auto"/>
          <w:spacing w:val="10"/>
          <w:kern w:val="2"/>
          <w:sz w:val="15"/>
          <w:szCs w:val="15"/>
        </w:rPr>
      </w:pPr>
      <w:permStart w:id="2118662557" w:edGrp="everyone"/>
      <w:r>
        <w:rPr>
          <w:rFonts w:hint="eastAsia"/>
          <w:bCs/>
          <w:color w:val="auto"/>
          <w:spacing w:val="10"/>
          <w:kern w:val="2"/>
          <w:sz w:val="15"/>
          <w:szCs w:val="15"/>
        </w:rPr>
        <w:t xml:space="preserve"> </w:t>
      </w:r>
      <w:r>
        <w:rPr>
          <w:rFonts w:hint="eastAsia"/>
          <w:bCs/>
          <w:color w:val="auto"/>
          <w:spacing w:val="10"/>
          <w:kern w:val="2"/>
          <w:sz w:val="15"/>
          <w:szCs w:val="15"/>
        </w:rPr>
        <w:t>南京市建邺区</w:t>
      </w:r>
      <w:r>
        <w:rPr>
          <w:rFonts w:hint="eastAsia"/>
          <w:bCs/>
          <w:color w:val="auto"/>
          <w:spacing w:val="10"/>
          <w:kern w:val="2"/>
          <w:sz w:val="15"/>
          <w:szCs w:val="15"/>
        </w:rPr>
        <w:t>庐山路</w:t>
      </w:r>
      <w:r>
        <w:rPr>
          <w:rFonts w:hint="eastAsia"/>
          <w:bCs/>
          <w:color w:val="auto"/>
          <w:spacing w:val="10"/>
          <w:kern w:val="2"/>
          <w:sz w:val="15"/>
          <w:szCs w:val="15"/>
        </w:rPr>
        <w:t>242</w:t>
      </w:r>
      <w:r>
        <w:rPr>
          <w:rFonts w:hint="eastAsia"/>
          <w:bCs/>
          <w:color w:val="auto"/>
          <w:spacing w:val="10"/>
          <w:kern w:val="2"/>
          <w:sz w:val="15"/>
          <w:szCs w:val="15"/>
        </w:rPr>
        <w:t>号</w:t>
      </w:r>
      <w:r>
        <w:rPr>
          <w:rFonts w:hint="eastAsia"/>
          <w:bCs/>
          <w:color w:val="auto"/>
          <w:spacing w:val="10"/>
          <w:kern w:val="2"/>
          <w:sz w:val="15"/>
          <w:szCs w:val="15"/>
        </w:rPr>
        <w:t>2</w:t>
      </w:r>
      <w:r>
        <w:rPr>
          <w:rFonts w:hint="eastAsia"/>
          <w:bCs/>
          <w:color w:val="auto"/>
          <w:spacing w:val="10"/>
          <w:kern w:val="2"/>
          <w:sz w:val="15"/>
          <w:szCs w:val="15"/>
        </w:rPr>
        <w:t>号楼</w:t>
      </w:r>
    </w:p>
    <w:p w14:paraId="07DC861B" w14:textId="77777777" w:rsidR="00B01EA2" w:rsidRDefault="00B01EA2">
      <w:pPr>
        <w:pStyle w:val="a6"/>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025-83642065</w:t>
      </w:r>
      <w:r>
        <w:rPr>
          <w:bCs/>
          <w:color w:val="auto"/>
          <w:spacing w:val="10"/>
          <w:kern w:val="2"/>
          <w:sz w:val="15"/>
          <w:szCs w:val="15"/>
        </w:rPr>
        <w:t>、</w:t>
      </w:r>
      <w:r>
        <w:rPr>
          <w:bCs/>
          <w:color w:val="auto"/>
          <w:spacing w:val="10"/>
          <w:kern w:val="2"/>
          <w:sz w:val="15"/>
          <w:szCs w:val="15"/>
        </w:rPr>
        <w:t>4001195302</w:t>
      </w:r>
    </w:p>
    <w:p w14:paraId="32116591" w14:textId="77777777" w:rsidR="00B01EA2" w:rsidRDefault="00B01EA2">
      <w:pPr>
        <w:pStyle w:val="a6"/>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bCs/>
          <w:color w:val="auto"/>
          <w:spacing w:val="10"/>
          <w:kern w:val="2"/>
          <w:sz w:val="15"/>
          <w:szCs w:val="15"/>
          <w:lang w:eastAsia="zh-Hans"/>
        </w:rPr>
        <w:t>https://www.nanyinwealth.com</w:t>
      </w:r>
      <w:r>
        <w:rPr>
          <w:rFonts w:hint="eastAsia"/>
          <w:bCs/>
          <w:color w:val="auto"/>
          <w:spacing w:val="10"/>
          <w:kern w:val="2"/>
          <w:sz w:val="15"/>
          <w:szCs w:val="15"/>
        </w:rPr>
        <w:t xml:space="preserve"> </w:t>
      </w:r>
      <w:permEnd w:id="2118662557"/>
    </w:p>
    <w:p w14:paraId="60724883" w14:textId="77777777" w:rsidR="00B01EA2" w:rsidRDefault="00B01EA2">
      <w:pPr>
        <w:pStyle w:val="a6"/>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1B54A574" w14:textId="77777777" w:rsidR="00B01EA2" w:rsidRDefault="00B01EA2">
      <w:pPr>
        <w:pStyle w:val="a6"/>
        <w:spacing w:before="0" w:after="0" w:line="240" w:lineRule="auto"/>
        <w:ind w:firstLineChars="200" w:firstLine="341"/>
        <w:rPr>
          <w:b/>
          <w:color w:val="auto"/>
          <w:spacing w:val="10"/>
          <w:kern w:val="2"/>
          <w:sz w:val="15"/>
          <w:szCs w:val="15"/>
        </w:rPr>
      </w:pPr>
      <w:permStart w:id="1154634595" w:edGrp="everyone"/>
      <w:r>
        <w:rPr>
          <w:rFonts w:hint="eastAsia"/>
          <w:b/>
          <w:color w:val="auto"/>
          <w:spacing w:val="10"/>
          <w:kern w:val="2"/>
          <w:sz w:val="15"/>
          <w:szCs w:val="15"/>
        </w:rPr>
        <w:t xml:space="preserve"> </w:t>
      </w:r>
      <w:r>
        <w:rPr>
          <w:rFonts w:hint="eastAsia"/>
          <w:b/>
          <w:color w:val="auto"/>
          <w:spacing w:val="10"/>
          <w:kern w:val="2"/>
          <w:sz w:val="15"/>
          <w:szCs w:val="15"/>
        </w:rPr>
        <w:t>常州市武进区延政中路</w:t>
      </w:r>
      <w:r>
        <w:rPr>
          <w:rFonts w:hint="eastAsia"/>
          <w:b/>
          <w:color w:val="auto"/>
          <w:spacing w:val="10"/>
          <w:kern w:val="2"/>
          <w:sz w:val="15"/>
          <w:szCs w:val="15"/>
        </w:rPr>
        <w:t>9</w:t>
      </w:r>
      <w:r>
        <w:rPr>
          <w:rFonts w:hint="eastAsia"/>
          <w:b/>
          <w:color w:val="auto"/>
          <w:spacing w:val="10"/>
          <w:kern w:val="2"/>
          <w:sz w:val="15"/>
          <w:szCs w:val="15"/>
        </w:rPr>
        <w:t>号</w:t>
      </w:r>
    </w:p>
    <w:p w14:paraId="195C2125" w14:textId="77777777" w:rsidR="00B01EA2" w:rsidRDefault="00B01EA2">
      <w:pPr>
        <w:pStyle w:val="a6"/>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电话：</w:t>
      </w:r>
      <w:r>
        <w:rPr>
          <w:rFonts w:hint="eastAsia"/>
          <w:b/>
          <w:color w:val="auto"/>
          <w:spacing w:val="10"/>
          <w:kern w:val="2"/>
          <w:sz w:val="15"/>
          <w:szCs w:val="15"/>
        </w:rPr>
        <w:t>96005</w:t>
      </w:r>
    </w:p>
    <w:p w14:paraId="7E703F49" w14:textId="77777777" w:rsidR="00B01EA2" w:rsidRDefault="00B01EA2">
      <w:pPr>
        <w:pStyle w:val="a6"/>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官网：</w:t>
      </w:r>
      <w:r>
        <w:rPr>
          <w:rFonts w:hint="eastAsia"/>
          <w:b/>
          <w:color w:val="auto"/>
          <w:spacing w:val="10"/>
          <w:kern w:val="2"/>
          <w:sz w:val="15"/>
          <w:szCs w:val="15"/>
        </w:rPr>
        <w:t>http://www.jnbank.com.cn</w:t>
      </w:r>
    </w:p>
    <w:permEnd w:id="1154634595"/>
    <w:p w14:paraId="3338D239" w14:textId="77777777" w:rsidR="00B01EA2" w:rsidRDefault="00B01EA2">
      <w:pPr>
        <w:pStyle w:val="a6"/>
        <w:spacing w:before="0" w:after="0" w:line="240" w:lineRule="auto"/>
        <w:ind w:firstLine="0"/>
        <w:jc w:val="both"/>
        <w:rPr>
          <w:b/>
          <w:color w:val="auto"/>
          <w:spacing w:val="10"/>
          <w:kern w:val="2"/>
          <w:sz w:val="15"/>
          <w:szCs w:val="15"/>
          <w:u w:val="single"/>
        </w:rPr>
      </w:pPr>
    </w:p>
    <w:p w14:paraId="25E5B48B" w14:textId="77777777" w:rsidR="00B01EA2" w:rsidRDefault="00B01EA2">
      <w:pPr>
        <w:pStyle w:val="a6"/>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784BF82F" w14:textId="77777777" w:rsidR="00B01EA2" w:rsidRDefault="00B01EA2">
      <w:pPr>
        <w:ind w:firstLineChars="200" w:firstLine="340"/>
        <w:rPr>
          <w:b/>
          <w:spacing w:val="10"/>
          <w:sz w:val="15"/>
          <w:szCs w:val="15"/>
          <w:u w:val="single"/>
        </w:rPr>
        <w:sectPr w:rsidR="009324D0">
          <w:pgSz w:w="11906" w:h="16838"/>
          <w:pgMar w:top="720" w:right="720" w:bottom="720" w:left="720" w:header="510" w:footer="624" w:gutter="0"/>
          <w:cols w:space="720"/>
          <w:docGrid w:type="lines" w:linePitch="312"/>
        </w:sect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157D0C0D" w14:textId="77777777" w:rsidR="00B01EA2" w:rsidRDefault="00B01EA2">
      <w:pPr>
        <w:pStyle w:val="11"/>
        <w:spacing w:line="360" w:lineRule="auto"/>
        <w:ind w:firstLineChars="0" w:firstLine="0"/>
        <w:jc w:val="center"/>
        <w:rPr>
          <w:rFonts w:ascii="宋体" w:eastAsia="宋体" w:hAnsi="宋体" w:cs="宋体" w:hint="eastAsia"/>
          <w:b/>
          <w:sz w:val="24"/>
          <w:szCs w:val="24"/>
        </w:rPr>
      </w:pPr>
      <w:r>
        <w:rPr>
          <w:rFonts w:ascii="宋体" w:eastAsia="宋体" w:hAnsi="宋体" w:cs="FZSSK--GBK1-0" w:hint="eastAsia"/>
          <w:b/>
          <w:kern w:val="0"/>
          <w:sz w:val="24"/>
          <w:szCs w:val="24"/>
        </w:rPr>
        <w:lastRenderedPageBreak/>
        <w:t>理财产品投资协议书</w:t>
      </w:r>
    </w:p>
    <w:p w14:paraId="794414A1"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经南银理财有限责任公司（下称“甲方”或“理财产品管理人”）与投资者（下称“乙方”）协商一致，就乙方购买的对应期次理财产品投资事宜，达成如下协议：</w:t>
      </w:r>
    </w:p>
    <w:p w14:paraId="43D85063" w14:textId="77777777" w:rsidR="00B01EA2" w:rsidRDefault="00B01EA2">
      <w:pPr>
        <w:pStyle w:val="11"/>
        <w:numPr>
          <w:ilvl w:val="255"/>
          <w:numId w:val="0"/>
        </w:numPr>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一、重要提示</w:t>
      </w:r>
    </w:p>
    <w:p w14:paraId="5C90AF05" w14:textId="77777777" w:rsidR="00B01EA2" w:rsidRDefault="00B01EA2">
      <w:pPr>
        <w:pStyle w:val="11"/>
        <w:spacing w:line="360" w:lineRule="auto"/>
        <w:ind w:firstLineChars="0" w:firstLine="440"/>
        <w:rPr>
          <w:rFonts w:ascii="宋体" w:eastAsia="宋体" w:hAnsi="宋体" w:cs="宋体" w:hint="eastAsia"/>
          <w:sz w:val="22"/>
          <w:szCs w:val="24"/>
        </w:rPr>
      </w:pPr>
      <w:r>
        <w:rPr>
          <w:rFonts w:ascii="宋体" w:eastAsia="宋体" w:hAnsi="宋体" w:cs="宋体" w:hint="eastAsia"/>
          <w:b/>
          <w:sz w:val="22"/>
          <w:szCs w:val="24"/>
        </w:rPr>
        <w:t>理财非存款、产品有风险、投资须谨慎。</w:t>
      </w:r>
      <w:r>
        <w:rPr>
          <w:rFonts w:ascii="宋体" w:eastAsia="宋体" w:hAnsi="宋体" w:cs="宋体" w:hint="eastAsia"/>
          <w:sz w:val="22"/>
          <w:szCs w:val="24"/>
        </w:rPr>
        <w:t>理财产品面临</w:t>
      </w:r>
      <w:r>
        <w:rPr>
          <w:rFonts w:ascii="宋体" w:eastAsia="宋体" w:hAnsi="宋体" w:cs="宋体"/>
          <w:sz w:val="22"/>
          <w:szCs w:val="24"/>
        </w:rPr>
        <w:t>的风险详见</w:t>
      </w:r>
      <w:r>
        <w:rPr>
          <w:rFonts w:ascii="宋体" w:eastAsia="宋体" w:hAnsi="宋体" w:cs="宋体" w:hint="eastAsia"/>
          <w:sz w:val="22"/>
          <w:szCs w:val="24"/>
        </w:rPr>
        <w:t>对应期次《理财产品风险揭示书》和《理财产品说明书》的详细条款，乙方</w:t>
      </w:r>
      <w:r>
        <w:rPr>
          <w:rFonts w:ascii="宋体" w:eastAsia="宋体" w:hAnsi="宋体" w:cs="宋体"/>
          <w:sz w:val="22"/>
          <w:szCs w:val="24"/>
        </w:rPr>
        <w:t>应</w:t>
      </w:r>
      <w:r>
        <w:rPr>
          <w:rFonts w:ascii="宋体" w:eastAsia="宋体" w:hAnsi="宋体" w:cs="宋体" w:hint="eastAsia"/>
          <w:sz w:val="22"/>
          <w:szCs w:val="24"/>
        </w:rPr>
        <w:t>仔细阅读并充分理解对应期次理财产品可能</w:t>
      </w:r>
      <w:r>
        <w:rPr>
          <w:rFonts w:ascii="宋体" w:eastAsia="宋体" w:hAnsi="宋体" w:cs="宋体"/>
          <w:sz w:val="22"/>
          <w:szCs w:val="24"/>
        </w:rPr>
        <w:t>发生的风险</w:t>
      </w:r>
      <w:r>
        <w:rPr>
          <w:rFonts w:ascii="宋体" w:eastAsia="宋体" w:hAnsi="宋体" w:cs="宋体" w:hint="eastAsia"/>
          <w:sz w:val="22"/>
          <w:szCs w:val="24"/>
        </w:rPr>
        <w:t>。</w:t>
      </w:r>
    </w:p>
    <w:p w14:paraId="3597307A" w14:textId="77777777" w:rsidR="00B01EA2" w:rsidRDefault="00B01EA2">
      <w:pPr>
        <w:pStyle w:val="11"/>
        <w:numPr>
          <w:ilvl w:val="255"/>
          <w:numId w:val="0"/>
        </w:numPr>
        <w:spacing w:line="360" w:lineRule="auto"/>
        <w:ind w:firstLine="442"/>
        <w:rPr>
          <w:rFonts w:ascii="宋体" w:eastAsia="宋体" w:hAnsi="宋体" w:cs="宋体" w:hint="eastAsia"/>
          <w:sz w:val="22"/>
          <w:szCs w:val="24"/>
        </w:rPr>
      </w:pPr>
      <w:r>
        <w:rPr>
          <w:rFonts w:ascii="宋体" w:eastAsia="宋体" w:hAnsi="宋体" w:cs="宋体" w:hint="eastAsia"/>
          <w:b/>
          <w:bCs/>
          <w:sz w:val="22"/>
          <w:szCs w:val="24"/>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42B941D" w14:textId="77777777" w:rsidR="00B01EA2" w:rsidRDefault="00B01EA2">
      <w:pPr>
        <w:pStyle w:val="11"/>
        <w:spacing w:line="360" w:lineRule="auto"/>
        <w:ind w:firstLine="442"/>
        <w:rPr>
          <w:rFonts w:ascii="宋体" w:eastAsia="宋体" w:hAnsi="宋体" w:cs="宋体" w:hint="eastAsia"/>
          <w:b/>
          <w:sz w:val="22"/>
          <w:szCs w:val="24"/>
        </w:rPr>
      </w:pPr>
      <w:r>
        <w:rPr>
          <w:rFonts w:ascii="宋体" w:eastAsia="宋体" w:hAnsi="宋体" w:cs="宋体" w:hint="eastAsia"/>
          <w:b/>
          <w:sz w:val="22"/>
          <w:szCs w:val="24"/>
        </w:rPr>
        <w:t>二、</w:t>
      </w:r>
      <w:r>
        <w:rPr>
          <w:rFonts w:ascii="宋体" w:eastAsia="宋体" w:hAnsi="宋体" w:cs="宋体"/>
          <w:b/>
          <w:sz w:val="22"/>
          <w:szCs w:val="24"/>
        </w:rPr>
        <w:t>双方权利与义务</w:t>
      </w:r>
    </w:p>
    <w:p w14:paraId="16DDBD35"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sz w:val="22"/>
          <w:szCs w:val="24"/>
        </w:rPr>
        <w:t>（</w:t>
      </w:r>
      <w:r>
        <w:rPr>
          <w:rFonts w:ascii="宋体" w:eastAsia="宋体" w:hAnsi="宋体" w:cs="宋体" w:hint="eastAsia"/>
          <w:sz w:val="22"/>
          <w:szCs w:val="24"/>
        </w:rPr>
        <w:t>一</w:t>
      </w:r>
      <w:r>
        <w:rPr>
          <w:rFonts w:ascii="宋体" w:eastAsia="宋体" w:hAnsi="宋体" w:cs="宋体"/>
          <w:sz w:val="22"/>
          <w:szCs w:val="24"/>
        </w:rPr>
        <w:t>）</w:t>
      </w:r>
      <w:r>
        <w:rPr>
          <w:rFonts w:ascii="宋体" w:eastAsia="宋体" w:hAnsi="宋体" w:cs="宋体" w:hint="eastAsia"/>
          <w:sz w:val="22"/>
          <w:szCs w:val="24"/>
        </w:rPr>
        <w:t>甲方的权利与义务</w:t>
      </w:r>
    </w:p>
    <w:p w14:paraId="53B05539"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1.</w:t>
      </w:r>
      <w:r>
        <w:rPr>
          <w:rFonts w:ascii="宋体" w:eastAsia="宋体" w:hAnsi="宋体" w:cs="宋体"/>
          <w:sz w:val="22"/>
          <w:szCs w:val="24"/>
        </w:rPr>
        <w:t>甲方应当履行恪尽职守、勤勉尽责、诚实守信、有效管理的义务。</w:t>
      </w:r>
    </w:p>
    <w:p w14:paraId="2EC243AD"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2.</w:t>
      </w:r>
      <w:r>
        <w:rPr>
          <w:rFonts w:ascii="宋体" w:eastAsia="宋体" w:hAnsi="宋体" w:cs="宋体" w:hint="eastAsia"/>
          <w:sz w:val="22"/>
          <w:szCs w:val="24"/>
        </w:rPr>
        <w:t>按照法律法规及</w:t>
      </w:r>
      <w:r>
        <w:rPr>
          <w:rFonts w:ascii="宋体" w:eastAsia="宋体" w:hAnsi="宋体" w:cs="宋体"/>
          <w:sz w:val="22"/>
          <w:szCs w:val="24"/>
        </w:rPr>
        <w:t>对应期次</w:t>
      </w:r>
      <w:r>
        <w:rPr>
          <w:rFonts w:ascii="宋体" w:eastAsia="宋体" w:hAnsi="宋体" w:cs="宋体" w:hint="eastAsia"/>
          <w:sz w:val="22"/>
          <w:szCs w:val="24"/>
        </w:rPr>
        <w:t>《理财产品说明书》</w:t>
      </w:r>
      <w:r>
        <w:rPr>
          <w:rFonts w:ascii="宋体" w:eastAsia="宋体" w:hAnsi="宋体" w:cs="宋体"/>
          <w:sz w:val="22"/>
          <w:szCs w:val="24"/>
        </w:rPr>
        <w:t>约定的投资范围和权限内，甲方拥有管理和运用理财资金的权利。</w:t>
      </w:r>
    </w:p>
    <w:p w14:paraId="6DAB00C3"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3.</w:t>
      </w:r>
      <w:r>
        <w:rPr>
          <w:rFonts w:ascii="宋体" w:eastAsia="宋体" w:hAnsi="宋体" w:cs="宋体"/>
          <w:sz w:val="22"/>
          <w:szCs w:val="24"/>
        </w:rPr>
        <w:t>甲方应当按照对应期次</w:t>
      </w:r>
      <w:r>
        <w:rPr>
          <w:rFonts w:ascii="宋体" w:eastAsia="宋体" w:hAnsi="宋体" w:cs="宋体" w:hint="eastAsia"/>
          <w:sz w:val="22"/>
          <w:szCs w:val="24"/>
        </w:rPr>
        <w:t>《理财产品说明书》的</w:t>
      </w:r>
      <w:r>
        <w:rPr>
          <w:rFonts w:ascii="宋体" w:eastAsia="宋体" w:hAnsi="宋体" w:cs="宋体"/>
          <w:sz w:val="22"/>
          <w:szCs w:val="24"/>
        </w:rPr>
        <w:t>约定向</w:t>
      </w:r>
      <w:r>
        <w:rPr>
          <w:rFonts w:ascii="宋体" w:eastAsia="宋体" w:hAnsi="宋体" w:cs="宋体" w:hint="eastAsia"/>
          <w:sz w:val="22"/>
          <w:szCs w:val="24"/>
        </w:rPr>
        <w:t>乙方</w:t>
      </w:r>
      <w:r>
        <w:rPr>
          <w:rFonts w:ascii="宋体" w:eastAsia="宋体" w:hAnsi="宋体" w:cs="宋体"/>
          <w:sz w:val="22"/>
          <w:szCs w:val="24"/>
        </w:rPr>
        <w:t>分配收益</w:t>
      </w:r>
      <w:r>
        <w:rPr>
          <w:rFonts w:ascii="宋体" w:eastAsia="宋体" w:hAnsi="宋体" w:cs="宋体" w:hint="eastAsia"/>
          <w:sz w:val="22"/>
          <w:szCs w:val="24"/>
        </w:rPr>
        <w:t>。</w:t>
      </w:r>
    </w:p>
    <w:p w14:paraId="54492C87"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4.</w:t>
      </w:r>
      <w:r>
        <w:rPr>
          <w:rFonts w:ascii="宋体" w:eastAsia="宋体" w:hAnsi="宋体" w:cs="宋体" w:hint="eastAsia"/>
          <w:sz w:val="22"/>
          <w:szCs w:val="24"/>
        </w:rPr>
        <w:t>甲方</w:t>
      </w:r>
      <w:r>
        <w:rPr>
          <w:rFonts w:ascii="宋体" w:eastAsia="宋体" w:hAnsi="宋体" w:cs="宋体"/>
          <w:sz w:val="22"/>
          <w:szCs w:val="24"/>
        </w:rPr>
        <w:t>有权按照对应期次《理财产品说明书》的约定收取相应费用。</w:t>
      </w:r>
    </w:p>
    <w:p w14:paraId="163E2245"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5.</w:t>
      </w:r>
      <w:r>
        <w:rPr>
          <w:rFonts w:ascii="宋体" w:eastAsia="宋体" w:hAnsi="宋体" w:cs="宋体"/>
          <w:sz w:val="22"/>
          <w:szCs w:val="24"/>
        </w:rPr>
        <w:t>由于投资管理或者获取投资标的的需要，甲方有权决定以理财产品财产支付</w:t>
      </w:r>
      <w:r>
        <w:rPr>
          <w:rFonts w:ascii="宋体" w:eastAsia="宋体" w:hAnsi="宋体" w:cs="宋体" w:hint="eastAsia"/>
          <w:sz w:val="22"/>
          <w:szCs w:val="24"/>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宋体" w:eastAsia="宋体" w:hAnsi="宋体" w:cs="宋体"/>
          <w:sz w:val="22"/>
          <w:szCs w:val="24"/>
        </w:rPr>
        <w:t>，在实际发生时列支。</w:t>
      </w:r>
    </w:p>
    <w:p w14:paraId="68B561C5" w14:textId="77777777" w:rsidR="00B01EA2" w:rsidRDefault="00B01EA2">
      <w:pPr>
        <w:pStyle w:val="11"/>
        <w:spacing w:line="360" w:lineRule="auto"/>
        <w:ind w:firstLine="440"/>
        <w:rPr>
          <w:rFonts w:ascii="宋体" w:eastAsia="宋体" w:hAnsi="宋体" w:cs="宋体" w:hint="eastAsia"/>
          <w:b/>
          <w:bCs/>
          <w:sz w:val="22"/>
          <w:szCs w:val="24"/>
        </w:rPr>
      </w:pPr>
      <w:r>
        <w:rPr>
          <w:rFonts w:ascii="宋体" w:eastAsia="宋体" w:hAnsi="宋体" w:cs="宋体" w:hint="eastAsia"/>
          <w:sz w:val="22"/>
          <w:szCs w:val="24"/>
        </w:rPr>
        <w:t>6.</w:t>
      </w:r>
      <w:r>
        <w:rPr>
          <w:rFonts w:ascii="宋体" w:eastAsia="宋体" w:hAnsi="宋体" w:cs="宋体" w:hint="eastAsia"/>
          <w:sz w:val="22"/>
          <w:szCs w:val="24"/>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宋体" w:eastAsia="宋体" w:hAnsi="宋体" w:cs="宋体" w:hint="eastAsia"/>
          <w:sz w:val="22"/>
          <w:szCs w:val="24"/>
        </w:rPr>
        <w:t>/</w:t>
      </w:r>
      <w:r>
        <w:rPr>
          <w:rFonts w:ascii="宋体" w:eastAsia="宋体" w:hAnsi="宋体" w:cs="宋体" w:hint="eastAsia"/>
          <w:sz w:val="22"/>
          <w:szCs w:val="24"/>
        </w:rPr>
        <w:t>仲裁、申请保全</w:t>
      </w:r>
      <w:r>
        <w:rPr>
          <w:rFonts w:ascii="宋体" w:eastAsia="宋体" w:hAnsi="宋体" w:cs="宋体" w:hint="eastAsia"/>
          <w:sz w:val="22"/>
          <w:szCs w:val="24"/>
        </w:rPr>
        <w:t>/</w:t>
      </w:r>
      <w:r>
        <w:rPr>
          <w:rFonts w:ascii="宋体" w:eastAsia="宋体" w:hAnsi="宋体" w:cs="宋体" w:hint="eastAsia"/>
          <w:sz w:val="22"/>
          <w:szCs w:val="24"/>
        </w:rPr>
        <w:t>执行等，由此产生的费用由理财产品承担，在实际发生时列支。</w:t>
      </w:r>
    </w:p>
    <w:p w14:paraId="11749EF5" w14:textId="77777777" w:rsidR="00B01EA2" w:rsidRDefault="00B01EA2">
      <w:pPr>
        <w:pStyle w:val="11"/>
        <w:numPr>
          <w:ilvl w:val="255"/>
          <w:numId w:val="0"/>
        </w:numPr>
        <w:spacing w:line="360" w:lineRule="auto"/>
        <w:ind w:firstLine="440"/>
        <w:rPr>
          <w:rFonts w:ascii="宋体" w:eastAsia="宋体" w:hAnsi="宋体" w:cs="宋体" w:hint="eastAsia"/>
          <w:sz w:val="22"/>
          <w:szCs w:val="24"/>
        </w:rPr>
      </w:pPr>
      <w:r>
        <w:rPr>
          <w:rFonts w:ascii="宋体" w:eastAsia="宋体" w:hAnsi="宋体" w:cs="宋体" w:hint="eastAsia"/>
          <w:sz w:val="22"/>
          <w:szCs w:val="24"/>
        </w:rPr>
        <w:t>7.</w:t>
      </w:r>
      <w:r>
        <w:rPr>
          <w:rFonts w:ascii="宋体" w:eastAsia="宋体" w:hAnsi="宋体" w:cs="宋体"/>
          <w:sz w:val="22"/>
          <w:szCs w:val="24"/>
        </w:rPr>
        <w:t>甲方有权根据产品运作的需要选任必要的业务合作机构</w:t>
      </w:r>
      <w:r>
        <w:rPr>
          <w:rFonts w:ascii="宋体" w:eastAsia="宋体" w:hAnsi="宋体" w:cs="宋体" w:hint="eastAsia"/>
          <w:sz w:val="22"/>
          <w:szCs w:val="24"/>
        </w:rPr>
        <w:t>，并确定合作模式等相关内容。</w:t>
      </w:r>
    </w:p>
    <w:p w14:paraId="4202CF0E" w14:textId="77777777" w:rsidR="00B01EA2" w:rsidRDefault="00B01EA2">
      <w:pPr>
        <w:pStyle w:val="11"/>
        <w:numPr>
          <w:ilvl w:val="255"/>
          <w:numId w:val="0"/>
        </w:numPr>
        <w:spacing w:line="360" w:lineRule="auto"/>
        <w:ind w:firstLine="440"/>
        <w:rPr>
          <w:rFonts w:ascii="宋体" w:eastAsia="宋体" w:hAnsi="宋体" w:cs="宋体" w:hint="eastAsia"/>
          <w:b/>
          <w:bCs/>
          <w:sz w:val="22"/>
          <w:szCs w:val="24"/>
        </w:rPr>
      </w:pPr>
      <w:r>
        <w:rPr>
          <w:rFonts w:ascii="宋体" w:eastAsia="宋体" w:hAnsi="宋体" w:cs="宋体" w:hint="eastAsia"/>
          <w:sz w:val="22"/>
          <w:szCs w:val="24"/>
        </w:rPr>
        <w:t>8.</w:t>
      </w:r>
      <w:r>
        <w:rPr>
          <w:rFonts w:ascii="宋体" w:eastAsia="宋体" w:hAnsi="宋体" w:cs="宋体" w:hint="eastAsia"/>
          <w:b/>
          <w:bCs/>
          <w:sz w:val="22"/>
          <w:szCs w:val="24"/>
        </w:rPr>
        <w:t>在本理财产品存续期内：</w:t>
      </w:r>
    </w:p>
    <w:p w14:paraId="00CE32D1" w14:textId="77777777" w:rsidR="00B01EA2" w:rsidRDefault="00B01EA2">
      <w:pPr>
        <w:pStyle w:val="11"/>
        <w:numPr>
          <w:ilvl w:val="255"/>
          <w:numId w:val="0"/>
        </w:numPr>
        <w:spacing w:line="360" w:lineRule="auto"/>
        <w:ind w:firstLine="440"/>
        <w:rPr>
          <w:rFonts w:ascii="宋体" w:eastAsia="宋体" w:hAnsi="宋体" w:cs="宋体" w:hint="eastAsia"/>
          <w:b/>
          <w:bCs/>
          <w:sz w:val="22"/>
          <w:szCs w:val="24"/>
        </w:rPr>
      </w:pPr>
      <w:r>
        <w:rPr>
          <w:rFonts w:ascii="宋体" w:eastAsia="宋体" w:hAnsi="宋体" w:cs="宋体" w:hint="eastAsia"/>
          <w:b/>
          <w:bCs/>
          <w:sz w:val="22"/>
          <w:szCs w:val="24"/>
        </w:rPr>
        <w:t>（</w:t>
      </w:r>
      <w:r>
        <w:rPr>
          <w:rFonts w:ascii="宋体" w:eastAsia="宋体" w:hAnsi="宋体" w:cs="宋体" w:hint="eastAsia"/>
          <w:b/>
          <w:bCs/>
          <w:sz w:val="22"/>
          <w:szCs w:val="24"/>
        </w:rPr>
        <w:t>1</w:t>
      </w:r>
      <w:r>
        <w:rPr>
          <w:rFonts w:ascii="宋体" w:eastAsia="宋体" w:hAnsi="宋体" w:cs="宋体" w:hint="eastAsia"/>
          <w:b/>
          <w:bCs/>
          <w:sz w:val="22"/>
          <w:szCs w:val="24"/>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1803088" w14:textId="77777777" w:rsidR="00B01EA2" w:rsidRDefault="00B01EA2">
      <w:pPr>
        <w:pStyle w:val="11"/>
        <w:numPr>
          <w:ilvl w:val="255"/>
          <w:numId w:val="0"/>
        </w:numPr>
        <w:spacing w:line="360" w:lineRule="auto"/>
        <w:ind w:firstLine="440"/>
        <w:rPr>
          <w:rFonts w:ascii="宋体" w:eastAsia="宋体" w:hAnsi="宋体" w:cs="宋体" w:hint="eastAsia"/>
          <w:b/>
          <w:bCs/>
          <w:sz w:val="22"/>
          <w:szCs w:val="24"/>
        </w:rPr>
      </w:pPr>
      <w:r>
        <w:rPr>
          <w:rFonts w:ascii="宋体" w:eastAsia="宋体" w:hAnsi="宋体" w:cs="宋体" w:hint="eastAsia"/>
          <w:b/>
          <w:bCs/>
          <w:sz w:val="22"/>
          <w:szCs w:val="24"/>
        </w:rPr>
        <w:lastRenderedPageBreak/>
        <w:t>（</w:t>
      </w:r>
      <w:r>
        <w:rPr>
          <w:rFonts w:ascii="宋体" w:eastAsia="宋体" w:hAnsi="宋体" w:cs="宋体" w:hint="eastAsia"/>
          <w:b/>
          <w:bCs/>
          <w:sz w:val="22"/>
          <w:szCs w:val="24"/>
        </w:rPr>
        <w:t>2</w:t>
      </w:r>
      <w:r>
        <w:rPr>
          <w:rFonts w:ascii="宋体" w:eastAsia="宋体" w:hAnsi="宋体" w:cs="宋体" w:hint="eastAsia"/>
          <w:b/>
          <w:bCs/>
          <w:sz w:val="22"/>
          <w:szCs w:val="24"/>
        </w:rPr>
        <w:t>）若因市场情况等发生变化或是出于维护本理财产品正常运营或管理的需要，或基于甲方合理认定的其他情形，且投资者无法发起赎回申请时</w:t>
      </w:r>
      <w:r>
        <w:rPr>
          <w:rFonts w:ascii="宋体" w:eastAsia="宋体" w:hAnsi="宋体" w:cs="宋体" w:hint="eastAsia"/>
          <w:b/>
          <w:bCs/>
          <w:sz w:val="22"/>
          <w:szCs w:val="24"/>
        </w:rPr>
        <w:t>，</w:t>
      </w:r>
      <w:r>
        <w:rPr>
          <w:rFonts w:ascii="宋体" w:eastAsia="宋体" w:hAnsi="宋体" w:cs="宋体" w:hint="eastAsia"/>
          <w:b/>
          <w:bCs/>
          <w:sz w:val="22"/>
          <w:szCs w:val="24"/>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DD27227" w14:textId="77777777" w:rsidR="00B01EA2" w:rsidRDefault="00B01EA2">
      <w:pPr>
        <w:pStyle w:val="11"/>
        <w:spacing w:line="360" w:lineRule="auto"/>
        <w:ind w:firstLineChars="0" w:firstLine="440"/>
        <w:rPr>
          <w:rFonts w:ascii="宋体" w:eastAsia="宋体" w:hAnsi="宋体" w:cs="宋体" w:hint="eastAsia"/>
          <w:b/>
          <w:bCs/>
          <w:sz w:val="22"/>
          <w:szCs w:val="24"/>
        </w:rPr>
      </w:pPr>
      <w:r>
        <w:rPr>
          <w:rFonts w:ascii="宋体" w:eastAsia="宋体" w:hAnsi="宋体" w:cs="宋体" w:hint="eastAsia"/>
          <w:b/>
          <w:bCs/>
          <w:sz w:val="22"/>
          <w:szCs w:val="24"/>
        </w:rPr>
        <w:t>9.</w:t>
      </w:r>
      <w:r>
        <w:rPr>
          <w:rFonts w:ascii="宋体" w:eastAsia="宋体" w:hAnsi="宋体" w:cs="宋体" w:hint="eastAsia"/>
          <w:b/>
          <w:bCs/>
          <w:sz w:val="22"/>
          <w:szCs w:val="24"/>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7D720F9A" w14:textId="77777777" w:rsidR="00B01EA2" w:rsidRDefault="00B01EA2">
      <w:pPr>
        <w:pStyle w:val="11"/>
        <w:spacing w:line="360" w:lineRule="auto"/>
        <w:ind w:firstLineChars="0" w:firstLine="440"/>
        <w:rPr>
          <w:rFonts w:ascii="宋体" w:eastAsia="宋体" w:hAnsi="宋体" w:cs="宋体" w:hint="eastAsia"/>
          <w:sz w:val="22"/>
          <w:szCs w:val="24"/>
        </w:rPr>
      </w:pPr>
      <w:r>
        <w:rPr>
          <w:rFonts w:ascii="宋体" w:eastAsia="宋体" w:hAnsi="宋体" w:cs="宋体" w:hint="eastAsia"/>
          <w:sz w:val="22"/>
          <w:szCs w:val="24"/>
        </w:rPr>
        <w:t>10.</w:t>
      </w:r>
      <w:r>
        <w:rPr>
          <w:rFonts w:ascii="宋体" w:eastAsia="宋体" w:hAnsi="宋体" w:cs="宋体" w:hint="eastAsia"/>
          <w:sz w:val="22"/>
          <w:szCs w:val="24"/>
        </w:rPr>
        <w:t>法律法规规定或理财产品销售文件约定的其它权利及义务。</w:t>
      </w:r>
    </w:p>
    <w:p w14:paraId="1BCD78CD"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（二）乙方的权利与义务</w:t>
      </w:r>
    </w:p>
    <w:p w14:paraId="34A01748" w14:textId="77777777" w:rsidR="00B01EA2" w:rsidRDefault="00B01EA2">
      <w:pPr>
        <w:pStyle w:val="11"/>
        <w:numPr>
          <w:ilvl w:val="255"/>
          <w:numId w:val="0"/>
        </w:numPr>
        <w:spacing w:line="360" w:lineRule="auto"/>
        <w:ind w:firstLine="440"/>
        <w:rPr>
          <w:rFonts w:ascii="宋体" w:eastAsia="宋体" w:hAnsi="宋体" w:cs="宋体" w:hint="eastAsia"/>
          <w:sz w:val="22"/>
          <w:szCs w:val="24"/>
        </w:rPr>
      </w:pPr>
      <w:r>
        <w:rPr>
          <w:rFonts w:ascii="宋体" w:eastAsia="宋体" w:hAnsi="宋体" w:cs="宋体" w:hint="eastAsia"/>
          <w:sz w:val="22"/>
          <w:szCs w:val="24"/>
        </w:rPr>
        <w:t>1.</w:t>
      </w:r>
      <w:r>
        <w:rPr>
          <w:rFonts w:ascii="宋体" w:eastAsia="宋体" w:hAnsi="宋体" w:cs="宋体"/>
          <w:sz w:val="22"/>
          <w:szCs w:val="24"/>
        </w:rPr>
        <w:t>乙方保证具有完全民事行为能力，</w:t>
      </w:r>
      <w:r>
        <w:rPr>
          <w:rFonts w:ascii="宋体" w:eastAsia="宋体" w:hAnsi="宋体" w:cs="宋体" w:hint="eastAsia"/>
          <w:sz w:val="22"/>
          <w:szCs w:val="24"/>
        </w:rPr>
        <w:t>有完全适当的资格与能力订立并履行本协议。</w:t>
      </w:r>
    </w:p>
    <w:p w14:paraId="7CA9F194" w14:textId="77777777" w:rsidR="00B01EA2" w:rsidRDefault="00B01EA2">
      <w:pPr>
        <w:pStyle w:val="11"/>
        <w:numPr>
          <w:ilvl w:val="255"/>
          <w:numId w:val="0"/>
        </w:numPr>
        <w:spacing w:line="360" w:lineRule="auto"/>
        <w:ind w:firstLine="440"/>
        <w:rPr>
          <w:rFonts w:ascii="宋体" w:eastAsia="宋体" w:hAnsi="宋体" w:cs="宋体" w:hint="eastAsia"/>
          <w:sz w:val="22"/>
          <w:szCs w:val="24"/>
        </w:rPr>
      </w:pPr>
      <w:r>
        <w:rPr>
          <w:rFonts w:ascii="宋体" w:eastAsia="宋体" w:hAnsi="宋体" w:cs="宋体" w:hint="eastAsia"/>
          <w:sz w:val="22"/>
          <w:szCs w:val="24"/>
        </w:rPr>
        <w:t>2.</w:t>
      </w:r>
      <w:r>
        <w:rPr>
          <w:rFonts w:ascii="宋体" w:eastAsia="宋体" w:hAnsi="宋体" w:cs="宋体"/>
          <w:sz w:val="22"/>
          <w:szCs w:val="24"/>
        </w:rPr>
        <w:t>乙方能够自行识别、判断和承担理财产品的相关风险；不存在法律法规、有权机关或主管机关禁止或限制</w:t>
      </w:r>
      <w:r>
        <w:rPr>
          <w:rFonts w:ascii="宋体" w:eastAsia="宋体" w:hAnsi="宋体" w:cs="宋体" w:hint="eastAsia"/>
          <w:sz w:val="22"/>
          <w:szCs w:val="24"/>
        </w:rPr>
        <w:t>购买</w:t>
      </w:r>
      <w:r>
        <w:rPr>
          <w:rFonts w:ascii="宋体" w:eastAsia="宋体" w:hAnsi="宋体" w:cs="宋体"/>
          <w:sz w:val="22"/>
          <w:szCs w:val="24"/>
        </w:rPr>
        <w:t>理财产品的各种情形。乙方按其</w:t>
      </w:r>
      <w:r>
        <w:rPr>
          <w:rFonts w:ascii="宋体" w:eastAsia="宋体" w:hAnsi="宋体" w:cs="宋体" w:hint="eastAsia"/>
          <w:sz w:val="22"/>
          <w:szCs w:val="24"/>
        </w:rPr>
        <w:t>购买</w:t>
      </w:r>
      <w:r>
        <w:rPr>
          <w:rFonts w:ascii="宋体" w:eastAsia="宋体" w:hAnsi="宋体" w:cs="宋体"/>
          <w:sz w:val="22"/>
          <w:szCs w:val="24"/>
        </w:rPr>
        <w:t>金额在</w:t>
      </w:r>
      <w:r>
        <w:rPr>
          <w:rFonts w:ascii="宋体" w:eastAsia="宋体" w:hAnsi="宋体" w:cs="宋体" w:hint="eastAsia"/>
          <w:sz w:val="22"/>
          <w:szCs w:val="24"/>
        </w:rPr>
        <w:t>对应期次</w:t>
      </w:r>
      <w:r>
        <w:rPr>
          <w:rFonts w:ascii="宋体" w:eastAsia="宋体" w:hAnsi="宋体" w:cs="宋体"/>
          <w:sz w:val="22"/>
          <w:szCs w:val="24"/>
        </w:rPr>
        <w:t>理财协议中享有相应的权利，承担相应的义务和风险。</w:t>
      </w:r>
    </w:p>
    <w:p w14:paraId="1EA5C576"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sz w:val="22"/>
          <w:szCs w:val="24"/>
        </w:rPr>
        <w:t>3</w:t>
      </w:r>
      <w:r>
        <w:rPr>
          <w:rFonts w:ascii="宋体" w:eastAsia="宋体" w:hAnsi="宋体" w:cs="宋体" w:hint="eastAsia"/>
          <w:sz w:val="22"/>
          <w:szCs w:val="24"/>
        </w:rPr>
        <w:t>.</w:t>
      </w:r>
      <w:r>
        <w:rPr>
          <w:rFonts w:ascii="宋体" w:eastAsia="宋体" w:hAnsi="宋体" w:cs="宋体"/>
          <w:sz w:val="22"/>
          <w:szCs w:val="24"/>
        </w:rPr>
        <w:t>乙方自愿</w:t>
      </w:r>
      <w:r>
        <w:rPr>
          <w:rFonts w:ascii="宋体" w:eastAsia="宋体" w:hAnsi="宋体" w:cs="宋体" w:hint="eastAsia"/>
          <w:sz w:val="22"/>
          <w:szCs w:val="24"/>
        </w:rPr>
        <w:t>购买</w:t>
      </w:r>
      <w:r>
        <w:rPr>
          <w:rFonts w:ascii="宋体" w:eastAsia="宋体" w:hAnsi="宋体" w:cs="宋体"/>
          <w:sz w:val="22"/>
          <w:szCs w:val="24"/>
        </w:rPr>
        <w:t>甲方管理的理财产品，接受甲方提供的投资理财服务。</w:t>
      </w:r>
      <w:r>
        <w:rPr>
          <w:rFonts w:ascii="宋体" w:eastAsia="宋体" w:hAnsi="宋体" w:cs="宋体" w:hint="eastAsia"/>
          <w:sz w:val="22"/>
          <w:szCs w:val="24"/>
        </w:rPr>
        <w:t>甲方向乙方提供的市场分析和预测（如有）仅供参考，乙方据此做出的任何决策均出于乙方自身的判断，甲方不承担任何责任。</w:t>
      </w:r>
    </w:p>
    <w:p w14:paraId="5894FBBC"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4.</w:t>
      </w:r>
      <w:r>
        <w:rPr>
          <w:rFonts w:ascii="宋体" w:eastAsia="宋体" w:hAnsi="宋体" w:cs="宋体"/>
          <w:sz w:val="22"/>
          <w:szCs w:val="24"/>
        </w:rPr>
        <w:t>乙方已仔细阅读</w:t>
      </w:r>
      <w:r>
        <w:rPr>
          <w:rFonts w:ascii="宋体" w:eastAsia="宋体" w:hAnsi="宋体" w:cs="宋体" w:hint="eastAsia"/>
          <w:sz w:val="22"/>
          <w:szCs w:val="24"/>
        </w:rPr>
        <w:t>《投资者权益须知》</w:t>
      </w:r>
      <w:r>
        <w:rPr>
          <w:rFonts w:ascii="宋体" w:eastAsia="宋体" w:hAnsi="宋体" w:cs="宋体"/>
          <w:sz w:val="22"/>
          <w:szCs w:val="24"/>
        </w:rPr>
        <w:t>《理财产品说明书》</w:t>
      </w:r>
      <w:r>
        <w:rPr>
          <w:rFonts w:ascii="宋体" w:eastAsia="宋体" w:hAnsi="宋体" w:cs="宋体" w:hint="eastAsia"/>
          <w:sz w:val="22"/>
          <w:szCs w:val="24"/>
        </w:rPr>
        <w:t>并清楚知晓其内容，接受并签署《理财产品风险揭示书》《</w:t>
      </w:r>
      <w:r>
        <w:rPr>
          <w:rFonts w:ascii="宋体" w:eastAsia="宋体" w:hAnsi="宋体" w:cs="宋体"/>
          <w:sz w:val="22"/>
          <w:szCs w:val="24"/>
        </w:rPr>
        <w:t>理财产品销售协议书》</w:t>
      </w:r>
      <w:r>
        <w:rPr>
          <w:rFonts w:ascii="宋体" w:eastAsia="宋体" w:hAnsi="宋体" w:cs="宋体" w:hint="eastAsia"/>
          <w:sz w:val="22"/>
          <w:szCs w:val="24"/>
        </w:rPr>
        <w:t>和本协议。</w:t>
      </w:r>
    </w:p>
    <w:p w14:paraId="668A3A27" w14:textId="77777777" w:rsidR="00B01EA2" w:rsidRDefault="00B01EA2">
      <w:pPr>
        <w:pStyle w:val="11"/>
        <w:numPr>
          <w:ilvl w:val="255"/>
          <w:numId w:val="0"/>
        </w:numPr>
        <w:spacing w:line="360" w:lineRule="auto"/>
        <w:ind w:firstLine="440"/>
        <w:rPr>
          <w:rFonts w:ascii="宋体" w:eastAsia="宋体" w:hAnsi="宋体" w:cs="宋体" w:hint="eastAsia"/>
          <w:sz w:val="22"/>
          <w:szCs w:val="24"/>
        </w:rPr>
      </w:pPr>
      <w:r>
        <w:rPr>
          <w:rFonts w:ascii="宋体" w:eastAsia="宋体" w:hAnsi="宋体" w:cs="宋体" w:hint="eastAsia"/>
          <w:sz w:val="22"/>
          <w:szCs w:val="24"/>
        </w:rPr>
        <w:t>5.</w:t>
      </w:r>
      <w:r>
        <w:rPr>
          <w:rFonts w:ascii="宋体" w:eastAsia="宋体" w:hAnsi="宋体" w:cs="宋体" w:hint="eastAsia"/>
          <w:sz w:val="22"/>
          <w:szCs w:val="24"/>
        </w:rPr>
        <w:t>乙方</w:t>
      </w:r>
      <w:r>
        <w:rPr>
          <w:rFonts w:ascii="宋体" w:eastAsia="宋体" w:hAnsi="宋体" w:cs="宋体"/>
          <w:sz w:val="22"/>
          <w:szCs w:val="24"/>
        </w:rPr>
        <w:t>已充分知悉</w:t>
      </w:r>
      <w:r>
        <w:rPr>
          <w:rFonts w:ascii="宋体" w:eastAsia="宋体" w:hAnsi="宋体" w:cs="宋体" w:hint="eastAsia"/>
          <w:sz w:val="22"/>
          <w:szCs w:val="24"/>
        </w:rPr>
        <w:t>对应期次</w:t>
      </w:r>
      <w:r>
        <w:rPr>
          <w:rFonts w:ascii="宋体" w:eastAsia="宋体" w:hAnsi="宋体" w:cs="宋体"/>
          <w:sz w:val="22"/>
          <w:szCs w:val="24"/>
        </w:rPr>
        <w:t>理财产品风险等级</w:t>
      </w:r>
      <w:r>
        <w:rPr>
          <w:rFonts w:ascii="宋体" w:eastAsia="宋体" w:hAnsi="宋体" w:cs="宋体" w:hint="eastAsia"/>
          <w:sz w:val="22"/>
          <w:szCs w:val="24"/>
        </w:rPr>
        <w:t>（该产品通过代理销售机构渠道销售的，理财产品评级应当以代理销售机构最终披露的评级结果为准）</w:t>
      </w:r>
      <w:r>
        <w:rPr>
          <w:rFonts w:ascii="宋体" w:eastAsia="宋体" w:hAnsi="宋体" w:cs="宋体"/>
          <w:sz w:val="22"/>
          <w:szCs w:val="24"/>
        </w:rPr>
        <w:t>，并确定以相应理财资金</w:t>
      </w:r>
      <w:r>
        <w:rPr>
          <w:rFonts w:ascii="宋体" w:eastAsia="宋体" w:hAnsi="宋体" w:cs="宋体" w:hint="eastAsia"/>
          <w:sz w:val="22"/>
          <w:szCs w:val="24"/>
        </w:rPr>
        <w:t>购买对应期次</w:t>
      </w:r>
      <w:r>
        <w:rPr>
          <w:rFonts w:ascii="宋体" w:eastAsia="宋体" w:hAnsi="宋体" w:cs="宋体"/>
          <w:sz w:val="22"/>
          <w:szCs w:val="24"/>
        </w:rPr>
        <w:t>理财产品，乙方承诺由此产生的相关风险由其自身承担。</w:t>
      </w:r>
    </w:p>
    <w:p w14:paraId="5FE5E8B8" w14:textId="77777777" w:rsidR="00B01EA2" w:rsidRDefault="00B01EA2">
      <w:pPr>
        <w:pStyle w:val="11"/>
        <w:numPr>
          <w:ilvl w:val="255"/>
          <w:numId w:val="0"/>
        </w:numPr>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6.</w:t>
      </w:r>
      <w:r>
        <w:rPr>
          <w:rFonts w:ascii="宋体" w:eastAsia="宋体" w:hAnsi="宋体" w:cs="宋体" w:hint="eastAsia"/>
          <w:b/>
          <w:bCs/>
          <w:sz w:val="22"/>
          <w:szCs w:val="24"/>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121DD308" w14:textId="77777777" w:rsidR="00B01EA2" w:rsidRDefault="00B01EA2">
      <w:pPr>
        <w:pStyle w:val="11"/>
        <w:numPr>
          <w:ilvl w:val="255"/>
          <w:numId w:val="0"/>
        </w:numPr>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7.</w:t>
      </w:r>
      <w:r>
        <w:rPr>
          <w:rFonts w:ascii="宋体" w:eastAsia="宋体" w:hAnsi="宋体" w:cs="宋体" w:hint="eastAsia"/>
          <w:b/>
          <w:bCs/>
          <w:sz w:val="22"/>
          <w:szCs w:val="24"/>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w:t>
      </w:r>
      <w:r>
        <w:rPr>
          <w:rFonts w:ascii="宋体" w:eastAsia="宋体" w:hAnsi="宋体" w:cs="宋体" w:hint="eastAsia"/>
          <w:b/>
          <w:bCs/>
          <w:sz w:val="22"/>
          <w:szCs w:val="24"/>
        </w:rPr>
        <w:lastRenderedPageBreak/>
        <w:t>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14:paraId="1D359ADF" w14:textId="77777777" w:rsidR="00B01EA2" w:rsidRDefault="00B01EA2">
      <w:pPr>
        <w:pStyle w:val="11"/>
        <w:numPr>
          <w:ilvl w:val="255"/>
          <w:numId w:val="0"/>
        </w:numPr>
        <w:spacing w:line="360" w:lineRule="auto"/>
        <w:ind w:firstLine="440"/>
        <w:rPr>
          <w:rFonts w:ascii="宋体" w:eastAsia="宋体" w:hAnsi="宋体" w:cs="宋体" w:hint="eastAsia"/>
          <w:b/>
          <w:bCs/>
          <w:sz w:val="22"/>
          <w:szCs w:val="24"/>
        </w:rPr>
      </w:pPr>
      <w:r>
        <w:rPr>
          <w:rFonts w:ascii="宋体" w:eastAsia="宋体" w:hAnsi="宋体" w:cs="宋体"/>
          <w:b/>
          <w:bCs/>
          <w:sz w:val="22"/>
          <w:szCs w:val="24"/>
        </w:rPr>
        <w:t>8</w:t>
      </w:r>
      <w:r>
        <w:rPr>
          <w:rFonts w:ascii="宋体" w:eastAsia="宋体" w:hAnsi="宋体" w:cs="宋体" w:hint="eastAsia"/>
          <w:sz w:val="22"/>
          <w:szCs w:val="24"/>
        </w:rPr>
        <w:t>.</w:t>
      </w:r>
      <w:r>
        <w:rPr>
          <w:rFonts w:ascii="宋体" w:eastAsia="宋体" w:hAnsi="宋体" w:cs="宋体" w:hint="eastAsia"/>
          <w:b/>
          <w:bCs/>
          <w:sz w:val="22"/>
          <w:szCs w:val="24"/>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2C8322FF" w14:textId="77777777" w:rsidR="00B01EA2" w:rsidRDefault="00B01EA2">
      <w:pPr>
        <w:pStyle w:val="11"/>
        <w:numPr>
          <w:ilvl w:val="255"/>
          <w:numId w:val="0"/>
        </w:numPr>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9.</w:t>
      </w:r>
      <w:r>
        <w:rPr>
          <w:rFonts w:ascii="宋体" w:eastAsia="宋体" w:hAnsi="宋体" w:cs="宋体" w:hint="eastAsia"/>
          <w:b/>
          <w:bCs/>
          <w:sz w:val="22"/>
          <w:szCs w:val="24"/>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3DE25D24" w14:textId="77777777" w:rsidR="00B01EA2" w:rsidRDefault="00B01EA2">
      <w:pPr>
        <w:pStyle w:val="11"/>
        <w:numPr>
          <w:ilvl w:val="255"/>
          <w:numId w:val="0"/>
        </w:numPr>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10.</w:t>
      </w:r>
      <w:r>
        <w:rPr>
          <w:rFonts w:ascii="宋体" w:eastAsia="宋体" w:hAnsi="宋体" w:cs="宋体" w:hint="eastAsia"/>
          <w:b/>
          <w:bCs/>
          <w:sz w:val="22"/>
          <w:szCs w:val="24"/>
        </w:rPr>
        <w:t>乙方对因购买、持有本理财产品而知悉的甲方及销售机构保密信息承担保密义务，乙方承诺不以任何方式向任何第三方披露甲方或销售机构的保密信息，法律法规另有规定的除外。</w:t>
      </w:r>
    </w:p>
    <w:p w14:paraId="301BF303" w14:textId="77777777" w:rsidR="00B01EA2" w:rsidRDefault="00B01EA2">
      <w:pPr>
        <w:pStyle w:val="11"/>
        <w:numPr>
          <w:ilvl w:val="255"/>
          <w:numId w:val="0"/>
        </w:numPr>
        <w:spacing w:line="360" w:lineRule="auto"/>
        <w:ind w:firstLine="440"/>
        <w:rPr>
          <w:rFonts w:ascii="宋体" w:eastAsia="宋体" w:hAnsi="宋体" w:cs="宋体" w:hint="eastAsia"/>
          <w:sz w:val="22"/>
          <w:szCs w:val="24"/>
        </w:rPr>
      </w:pPr>
      <w:r>
        <w:rPr>
          <w:rFonts w:ascii="宋体" w:eastAsia="宋体" w:hAnsi="宋体" w:cs="宋体" w:hint="eastAsia"/>
          <w:sz w:val="22"/>
          <w:szCs w:val="24"/>
        </w:rPr>
        <w:t>11.</w:t>
      </w:r>
      <w:r>
        <w:rPr>
          <w:rFonts w:ascii="宋体" w:eastAsia="宋体" w:hAnsi="宋体" w:cs="宋体" w:hint="eastAsia"/>
          <w:sz w:val="22"/>
          <w:szCs w:val="24"/>
        </w:rPr>
        <w:t>法律法规规定或理财产品销售文件约定的其它权利及义务。</w:t>
      </w:r>
    </w:p>
    <w:p w14:paraId="3B469820" w14:textId="77777777" w:rsidR="00B01EA2" w:rsidRDefault="00B01EA2">
      <w:pPr>
        <w:pStyle w:val="11"/>
        <w:spacing w:line="360" w:lineRule="auto"/>
        <w:ind w:firstLine="442"/>
        <w:rPr>
          <w:rFonts w:ascii="宋体" w:eastAsia="宋体" w:hAnsi="宋体" w:cs="宋体" w:hint="eastAsia"/>
          <w:b/>
          <w:sz w:val="22"/>
          <w:szCs w:val="24"/>
        </w:rPr>
      </w:pPr>
      <w:r>
        <w:rPr>
          <w:rFonts w:ascii="宋体" w:eastAsia="宋体" w:hAnsi="宋体" w:cs="宋体" w:hint="eastAsia"/>
          <w:b/>
          <w:sz w:val="22"/>
          <w:szCs w:val="24"/>
        </w:rPr>
        <w:t>三、协议的生效和终止</w:t>
      </w:r>
    </w:p>
    <w:p w14:paraId="1E46DBE5"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1F6E929F"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6FFB9A9A"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（三）乙方购买理财产品失败、甲方提前终止对应期次理财产品以及对应期次理财产品到期并结清后，本协议自动终止。</w:t>
      </w:r>
    </w:p>
    <w:p w14:paraId="2266F2AB" w14:textId="77777777" w:rsidR="00B01EA2" w:rsidRDefault="00B01EA2">
      <w:pPr>
        <w:pStyle w:val="11"/>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四、不可抗力及其他免责条款</w:t>
      </w:r>
    </w:p>
    <w:p w14:paraId="6278532D"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3D1BC302"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sz w:val="22"/>
          <w:szCs w:val="24"/>
        </w:rPr>
        <w:t>非因</w:t>
      </w:r>
      <w:r>
        <w:rPr>
          <w:rFonts w:ascii="宋体" w:eastAsia="宋体" w:hAnsi="宋体" w:cs="宋体" w:hint="eastAsia"/>
          <w:sz w:val="22"/>
          <w:szCs w:val="24"/>
        </w:rPr>
        <w:t>甲方</w:t>
      </w:r>
      <w:r>
        <w:rPr>
          <w:rFonts w:ascii="宋体" w:eastAsia="宋体" w:hAnsi="宋体" w:cs="宋体"/>
          <w:sz w:val="22"/>
          <w:szCs w:val="24"/>
        </w:rPr>
        <w:t>原因（包括但不限于理财产品投资者遗失理财产品销售文件、理财产品销售文件被盗用等原因）造成的损失，</w:t>
      </w:r>
      <w:r>
        <w:rPr>
          <w:rFonts w:ascii="宋体" w:eastAsia="宋体" w:hAnsi="宋体" w:cs="宋体" w:hint="eastAsia"/>
          <w:sz w:val="22"/>
          <w:szCs w:val="24"/>
        </w:rPr>
        <w:t>甲方</w:t>
      </w:r>
      <w:r>
        <w:rPr>
          <w:rFonts w:ascii="宋体" w:eastAsia="宋体" w:hAnsi="宋体" w:cs="宋体"/>
          <w:sz w:val="22"/>
          <w:szCs w:val="24"/>
        </w:rPr>
        <w:t>不承担责任。</w:t>
      </w:r>
    </w:p>
    <w:p w14:paraId="6D14FF83" w14:textId="77777777" w:rsidR="00B01EA2" w:rsidRDefault="00B01EA2">
      <w:pPr>
        <w:pStyle w:val="11"/>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五、争议解决</w:t>
      </w:r>
    </w:p>
    <w:p w14:paraId="599B31FC"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甲乙双方因履行本协议或与本协议有关的活动而产生的一切争议，应首先本着诚实信用原则通过友好协商</w:t>
      </w:r>
      <w:r>
        <w:rPr>
          <w:rFonts w:ascii="宋体" w:eastAsia="宋体" w:hAnsi="宋体" w:cs="宋体" w:hint="eastAsia"/>
          <w:sz w:val="22"/>
          <w:szCs w:val="24"/>
        </w:rPr>
        <w:lastRenderedPageBreak/>
        <w:t>解决；不能协商解决的，由甲方所在地人民法院诉讼解决。本协议适用中华人民共和国（为各项理财产品销售文件之目的，不包括香港特别行政区、澳门特别行政区和台湾地区）法律。</w:t>
      </w:r>
    </w:p>
    <w:p w14:paraId="31D971E1" w14:textId="77777777" w:rsidR="00B01EA2" w:rsidRDefault="00B01EA2">
      <w:pPr>
        <w:pStyle w:val="11"/>
        <w:spacing w:line="360" w:lineRule="auto"/>
        <w:ind w:firstLine="442"/>
        <w:rPr>
          <w:rFonts w:ascii="宋体" w:eastAsia="宋体" w:hAnsi="宋体" w:cs="宋体" w:hint="eastAsia"/>
          <w:sz w:val="22"/>
          <w:szCs w:val="24"/>
        </w:rPr>
      </w:pPr>
      <w:r>
        <w:rPr>
          <w:rFonts w:ascii="宋体" w:eastAsia="宋体" w:hAnsi="宋体" w:cs="宋体" w:hint="eastAsia"/>
          <w:b/>
          <w:bCs/>
          <w:sz w:val="22"/>
          <w:szCs w:val="24"/>
        </w:rPr>
        <w:t>六、</w:t>
      </w:r>
      <w:r>
        <w:rPr>
          <w:rFonts w:ascii="宋体" w:eastAsia="宋体" w:hAnsi="宋体" w:cs="宋体" w:hint="eastAsia"/>
          <w:sz w:val="22"/>
          <w:szCs w:val="24"/>
        </w:rPr>
        <w:t>本协议未尽事宜，以《理财产品说明书》《理财产品风险揭示书》《理财产品销售协议书》及《投资者权益须知》等销售文件的内容为准。</w:t>
      </w:r>
    </w:p>
    <w:p w14:paraId="7DF29CB3" w14:textId="77777777" w:rsidR="00B01EA2" w:rsidRDefault="00B01EA2">
      <w:pPr>
        <w:pStyle w:val="11"/>
        <w:spacing w:line="360" w:lineRule="auto"/>
        <w:ind w:firstLine="440"/>
        <w:rPr>
          <w:rFonts w:ascii="宋体" w:eastAsia="宋体" w:hAnsi="宋体" w:cs="宋体" w:hint="eastAsia"/>
          <w:sz w:val="22"/>
          <w:szCs w:val="24"/>
        </w:rPr>
      </w:pPr>
    </w:p>
    <w:p w14:paraId="5F7288AB" w14:textId="77777777" w:rsidR="00B01EA2" w:rsidRDefault="00B01EA2">
      <w:pPr>
        <w:pStyle w:val="11"/>
        <w:spacing w:line="360" w:lineRule="auto"/>
        <w:ind w:firstLine="442"/>
        <w:rPr>
          <w:rFonts w:ascii="宋体" w:eastAsia="宋体" w:hAnsi="宋体" w:cs="宋体" w:hint="eastAsia"/>
          <w:b/>
          <w:bCs/>
          <w:sz w:val="22"/>
          <w:szCs w:val="24"/>
        </w:rPr>
      </w:pPr>
      <w:r>
        <w:rPr>
          <w:rFonts w:ascii="宋体" w:eastAsia="宋体" w:hAnsi="宋体" w:cs="宋体" w:hint="eastAsia"/>
          <w:b/>
          <w:bCs/>
          <w:sz w:val="22"/>
          <w:szCs w:val="24"/>
        </w:rPr>
        <w:t>请投资者在购买本理财产品前认真阅读以上条款，尤其是加粗的条款。如果投资者不同意本协议的任何内容，或者无法准确理解相关条款的解释，请不要进行后续操作。</w:t>
      </w:r>
    </w:p>
    <w:p w14:paraId="47F1FBE3" w14:textId="77777777" w:rsidR="00B01EA2" w:rsidRDefault="00B01EA2">
      <w:pPr>
        <w:pStyle w:val="11"/>
        <w:spacing w:line="360" w:lineRule="auto"/>
        <w:ind w:firstLine="440"/>
        <w:rPr>
          <w:rFonts w:ascii="宋体" w:eastAsia="宋体" w:hAnsi="宋体" w:cs="宋体" w:hint="eastAsia"/>
          <w:sz w:val="22"/>
          <w:szCs w:val="24"/>
        </w:rPr>
      </w:pPr>
      <w:r>
        <w:rPr>
          <w:rFonts w:ascii="宋体" w:eastAsia="宋体" w:hAnsi="宋体" w:cs="宋体" w:hint="eastAsia"/>
          <w:sz w:val="22"/>
          <w:szCs w:val="24"/>
        </w:rPr>
        <w:t>（以下无正文）</w:t>
      </w:r>
    </w:p>
    <w:p w14:paraId="2958FF4B" w14:textId="77777777" w:rsidR="00B01EA2" w:rsidRDefault="00B01EA2">
      <w:pPr>
        <w:pStyle w:val="11"/>
        <w:spacing w:line="360" w:lineRule="auto"/>
        <w:ind w:firstLine="440"/>
        <w:rPr>
          <w:rFonts w:ascii="宋体" w:eastAsia="宋体" w:hAnsi="宋体" w:cs="宋体" w:hint="eastAsia"/>
          <w:sz w:val="22"/>
          <w:szCs w:val="24"/>
        </w:rPr>
      </w:pPr>
    </w:p>
    <w:p w14:paraId="5646B331" w14:textId="77777777" w:rsidR="00B01EA2" w:rsidRDefault="00B01EA2">
      <w:pPr>
        <w:ind w:firstLineChars="200" w:firstLine="440"/>
        <w:rPr>
          <w:b/>
          <w:spacing w:val="10"/>
          <w:sz w:val="15"/>
          <w:szCs w:val="15"/>
          <w:u w:val="single"/>
        </w:rPr>
        <w:sectPr w:rsidR="009324D0">
          <w:pgSz w:w="11906" w:h="16838"/>
          <w:pgMar w:top="720" w:right="720" w:bottom="720" w:left="720" w:header="510" w:footer="624" w:gutter="0"/>
          <w:cols w:space="720"/>
          <w:docGrid w:type="lines" w:linePitch="312"/>
        </w:sectPr>
      </w:pPr>
      <w:r>
        <w:rPr>
          <w:rStyle w:val="fontstyle01"/>
          <w:rFonts w:hint="default"/>
          <w:sz w:val="22"/>
          <w:szCs w:val="24"/>
        </w:rPr>
        <w:t>个人投资者（如适用）：</w:t>
      </w:r>
      <w:r>
        <w:rPr>
          <w:rStyle w:val="fontstyle01"/>
          <w:rFonts w:hint="default"/>
          <w:sz w:val="22"/>
          <w:szCs w:val="24"/>
        </w:rPr>
        <w:t xml:space="preserve">                   </w:t>
      </w:r>
      <w:r>
        <w:rPr>
          <w:rStyle w:val="fontstyle01"/>
          <w:rFonts w:hint="default"/>
          <w:sz w:val="22"/>
          <w:szCs w:val="24"/>
        </w:rPr>
        <w:t>机构投资者（如适用）：</w:t>
      </w:r>
      <w:r>
        <w:rPr>
          <w:rFonts w:hint="eastAsia"/>
          <w:color w:val="000000"/>
          <w:sz w:val="22"/>
          <w:szCs w:val="24"/>
        </w:rPr>
        <w:br/>
      </w:r>
      <w:r>
        <w:rPr>
          <w:rStyle w:val="fontstyle01"/>
          <w:rFonts w:hint="default"/>
          <w:sz w:val="22"/>
          <w:szCs w:val="24"/>
        </w:rPr>
        <w:t>个人投资者：</w:t>
      </w:r>
      <w:r>
        <w:rPr>
          <w:rStyle w:val="fontstyle01"/>
          <w:rFonts w:hint="default"/>
          <w:sz w:val="22"/>
          <w:szCs w:val="24"/>
        </w:rPr>
        <w:t xml:space="preserve"> </w:t>
      </w:r>
      <w:r>
        <w:rPr>
          <w:rStyle w:val="fontstyle01"/>
          <w:rFonts w:hint="default"/>
          <w:sz w:val="22"/>
          <w:szCs w:val="24"/>
        </w:rPr>
        <w:t>（签名或盖章）</w:t>
      </w:r>
      <w:r>
        <w:rPr>
          <w:rStyle w:val="fontstyle01"/>
          <w:rFonts w:hint="default"/>
          <w:sz w:val="22"/>
          <w:szCs w:val="24"/>
        </w:rPr>
        <w:t xml:space="preserve">              </w:t>
      </w:r>
      <w:r>
        <w:rPr>
          <w:rStyle w:val="fontstyle01"/>
          <w:rFonts w:hint="default"/>
          <w:sz w:val="22"/>
          <w:szCs w:val="24"/>
        </w:rPr>
        <w:t>机构投资者：</w:t>
      </w:r>
      <w:r>
        <w:rPr>
          <w:rStyle w:val="fontstyle01"/>
          <w:rFonts w:hint="default"/>
          <w:sz w:val="22"/>
          <w:szCs w:val="24"/>
        </w:rPr>
        <w:t xml:space="preserve"> </w:t>
      </w:r>
      <w:r>
        <w:rPr>
          <w:rStyle w:val="fontstyle01"/>
          <w:rFonts w:hint="default"/>
          <w:sz w:val="22"/>
          <w:szCs w:val="24"/>
        </w:rPr>
        <w:t>（</w:t>
      </w:r>
      <w:r>
        <w:rPr>
          <w:rFonts w:ascii="宋体" w:eastAsia="宋体" w:hAnsi="宋体" w:cs="宋体" w:hint="eastAsia"/>
          <w:sz w:val="22"/>
          <w:szCs w:val="24"/>
        </w:rPr>
        <w:t>公章或合同专用章</w:t>
      </w:r>
      <w:r>
        <w:rPr>
          <w:rStyle w:val="fontstyle01"/>
          <w:rFonts w:hint="default"/>
          <w:sz w:val="22"/>
          <w:szCs w:val="24"/>
        </w:rPr>
        <w:t>）</w:t>
      </w:r>
      <w:r>
        <w:rPr>
          <w:rFonts w:hint="eastAsia"/>
          <w:color w:val="000000"/>
          <w:sz w:val="22"/>
          <w:szCs w:val="24"/>
        </w:rPr>
        <w:br/>
      </w:r>
      <w:r>
        <w:rPr>
          <w:rStyle w:val="fontstyle01"/>
          <w:rFonts w:hint="default"/>
          <w:sz w:val="22"/>
          <w:szCs w:val="24"/>
        </w:rPr>
        <w:t xml:space="preserve">   </w:t>
      </w:r>
      <w:r>
        <w:rPr>
          <w:rStyle w:val="fontstyle01"/>
          <w:rFonts w:hint="default"/>
          <w:sz w:val="22"/>
          <w:szCs w:val="24"/>
        </w:rPr>
        <w:t>年</w:t>
      </w:r>
      <w:r>
        <w:rPr>
          <w:rStyle w:val="fontstyle01"/>
          <w:rFonts w:hint="default"/>
          <w:sz w:val="22"/>
          <w:szCs w:val="24"/>
        </w:rPr>
        <w:t xml:space="preserve">  </w:t>
      </w:r>
      <w:r>
        <w:rPr>
          <w:rStyle w:val="fontstyle01"/>
          <w:rFonts w:hint="default"/>
          <w:sz w:val="22"/>
          <w:szCs w:val="24"/>
        </w:rPr>
        <w:t>月</w:t>
      </w:r>
      <w:r>
        <w:rPr>
          <w:rStyle w:val="fontstyle01"/>
          <w:rFonts w:hint="default"/>
          <w:sz w:val="22"/>
          <w:szCs w:val="24"/>
        </w:rPr>
        <w:t xml:space="preserve">  </w:t>
      </w:r>
      <w:r>
        <w:rPr>
          <w:rStyle w:val="fontstyle01"/>
          <w:rFonts w:hint="default"/>
          <w:sz w:val="22"/>
          <w:szCs w:val="24"/>
        </w:rPr>
        <w:t>日</w:t>
      </w:r>
      <w:r>
        <w:rPr>
          <w:rStyle w:val="fontstyle01"/>
          <w:rFonts w:hint="default"/>
          <w:sz w:val="22"/>
          <w:szCs w:val="24"/>
        </w:rPr>
        <w:t xml:space="preserve">                           </w:t>
      </w:r>
      <w:r>
        <w:rPr>
          <w:rStyle w:val="fontstyle01"/>
          <w:rFonts w:hint="default"/>
          <w:sz w:val="22"/>
          <w:szCs w:val="24"/>
        </w:rPr>
        <w:t>法定代表人或授权代理人：（签名或盖章）</w:t>
      </w:r>
    </w:p>
    <w:p w14:paraId="71553B8F" w14:textId="77777777" w:rsidR="00B01EA2" w:rsidRDefault="00B01EA2">
      <w:pPr>
        <w:ind w:firstLineChars="200" w:firstLine="340"/>
        <w:rPr>
          <w:b/>
          <w:spacing w:val="10"/>
          <w:sz w:val="15"/>
          <w:szCs w:val="15"/>
          <w:u w:val="single"/>
        </w:rPr>
      </w:pPr>
    </w:p>
    <w:p w14:paraId="6DDAD834" w14:textId="77777777" w:rsidR="00B01EA2" w:rsidRDefault="00B01EA2"/>
    <w:p>
      <w:r>
        <w:br w:type="page"/>
      </w:r>
    </w:p>
    <w:sectPr w:rsidR="003F455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5B691" w14:textId="77777777" w:rsidR="003F4556" w:rsidRDefault="00F71BCF">
      <w:pPr>
        <w:rPr>
          <w:rFonts w:hint="eastAsia"/>
        </w:rPr>
      </w:pPr>
      <w:r>
        <w:separator/>
      </w:r>
    </w:p>
  </w:endnote>
  <w:endnote w:type="continuationSeparator" w:id="0">
    <w:p w14:paraId="6A9DAC8D" w14:textId="77777777" w:rsidR="003F4556" w:rsidRDefault="00F71BC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259B" w14:textId="77777777" w:rsidR="003F4556" w:rsidRDefault="00F71BCF">
      <w:pPr>
        <w:rPr>
          <w:rFonts w:hint="eastAsia"/>
        </w:rPr>
      </w:pPr>
      <w:r>
        <w:separator/>
      </w:r>
    </w:p>
  </w:footnote>
  <w:footnote w:type="continuationSeparator" w:id="0">
    <w:p w14:paraId="7F497B75" w14:textId="77777777" w:rsidR="003F4556" w:rsidRDefault="00F71BC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7728A" w14:textId="77777777" w:rsidR="003F4556" w:rsidRDefault="00F71BCF">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A9F967"/>
    <w:multiLevelType w:val="singleLevel"/>
    <w:tmpl w:val="5DF84C9C"/>
    <w:lvl w:ilvl="0">
      <w:start w:val="1"/>
      <w:numFmt w:val="decimal"/>
      <w:suff w:val="nothing"/>
      <w:lvlText w:val="%1."/>
      <w:lvlJc w:val="left"/>
    </w:lvl>
  </w:abstractNum>
  <w:abstractNum w:abstractNumId="5" w15:restartNumberingAfterBreak="0">
    <w:nsid w:val="02F60459"/>
    <w:multiLevelType w:val="singleLevel"/>
    <w:tmpl w:val="5DF84CBD"/>
    <w:lvl w:ilvl="0">
      <w:start w:val="1"/>
      <w:numFmt w:val="decimal"/>
      <w:suff w:val="nothing"/>
      <w:lvlText w:val="（%1）"/>
      <w:lvlJc w:val="left"/>
    </w:lvl>
  </w:abstractNum>
  <w:abstractNum w:abstractNumId="6" w15:restartNumberingAfterBreak="0">
    <w:nsid w:val="025F2D35"/>
    <w:multiLevelType w:val="singleLevel"/>
    <w:tmpl w:val="5DF84D07"/>
    <w:lvl w:ilvl="0">
      <w:start w:val="1"/>
      <w:numFmt w:val="decimal"/>
      <w:suff w:val="nothing"/>
      <w:lvlText w:val="（%1）"/>
      <w:lvlJc w:val="left"/>
    </w:lvl>
  </w:abstractNum>
  <w:abstractNum w:abstractNumId="7" w15:restartNumberingAfterBreak="0">
    <w:nsid w:val="0582DB5D"/>
    <w:multiLevelType w:val="singleLevel"/>
    <w:tmpl w:val="510A3506"/>
    <w:lvl w:ilvl="0">
      <w:start w:val="1"/>
      <w:numFmt w:val="decimal"/>
      <w:suff w:val="nothing"/>
      <w:lvlText w:val="（%1）"/>
      <w:lvlJc w:val="left"/>
    </w:lvl>
  </w:abstractNum>
  <w:abstractNum w:abstractNumId="8" w15:restartNumberingAfterBreak="0">
    <w:nsid w:val="00890AC9"/>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544DC03"/>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4AE9520"/>
    <w:multiLevelType w:val="singleLevel"/>
    <w:tmpl w:val="7A29506B"/>
    <w:lvl w:ilvl="0">
      <w:start w:val="1"/>
      <w:numFmt w:val="decimal"/>
      <w:suff w:val="nothing"/>
      <w:lvlText w:val="（%1）"/>
      <w:lvlJc w:val="left"/>
    </w:lvl>
  </w:abstractNum>
  <w:abstractNum w:abstractNumId="11" w15:restartNumberingAfterBreak="0">
    <w:nsid w:val="036FA6E2"/>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92C237"/>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204130F"/>
    <w:multiLevelType w:val="singleLevel"/>
    <w:tmpl w:val="6D2A3EBA"/>
    <w:lvl w:ilvl="0">
      <w:start w:val="1"/>
      <w:numFmt w:val="decimal"/>
      <w:suff w:val="nothing"/>
      <w:lvlText w:val="（%1）"/>
      <w:lvlJc w:val="left"/>
    </w:lvl>
  </w:abstractNum>
  <w:num w:numId="1" w16cid:durableId="2085957332">
    <w:abstractNumId w:val="0"/>
  </w:num>
  <w:num w:numId="2" w16cid:durableId="1035545786">
    <w:abstractNumId w:val="3"/>
  </w:num>
  <w:num w:numId="3" w16cid:durableId="1637833297">
    <w:abstractNumId w:val="1"/>
  </w:num>
  <w:num w:numId="5" w16cid:durableId="190074113">
    <w:abstractNumId w:val="4"/>
  </w:num>
  <w:num w:numId="6" w16cid:durableId="251163070">
    <w:abstractNumId w:val="5"/>
  </w:num>
  <w:num w:numId="7" w16cid:durableId="1956252587">
    <w:abstractNumId w:val="6"/>
  </w:num>
  <w:num w:numId="8" w16cid:durableId="1956252587">
    <w:abstractNumId w:val="6"/>
    <w:lvlOverride w:ilvl="0">
      <w:startOverride w:val="1"/>
    </w:lvlOverride>
  </w:num>
  <w:num w:numId="9" w16cid:durableId="1162501039">
    <w:abstractNumId w:val="7"/>
  </w:num>
  <w:num w:numId="10" w16cid:durableId="544871692">
    <w:abstractNumId w:val="8"/>
  </w:num>
  <w:num w:numId="11" w16cid:durableId="544871692">
    <w:abstractNumId w:val="8"/>
    <w:lvlOverride w:ilvl="0">
      <w:startOverride w:val="1"/>
    </w:lvlOverride>
  </w:num>
  <w:num w:numId="12" w16cid:durableId="475538734">
    <w:abstractNumId w:val="9"/>
  </w:num>
  <w:num w:numId="13" w16cid:durableId="222522519">
    <w:abstractNumId w:val="10"/>
  </w:num>
  <w:num w:numId="14" w16cid:durableId="1205286874">
    <w:abstractNumId w:val="11"/>
  </w:num>
  <w:num w:numId="15" w16cid:durableId="1593972675">
    <w:abstractNumId w:val="12"/>
  </w:num>
  <w:num w:numId="16" w16cid:durableId="427966702">
    <w:abstractNumId w:val="13"/>
  </w:num>
  <w:num w:numId="4" w16cid:durableId="7116164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F4556"/>
    <w:rsid w:val="003F4556"/>
    <w:rsid w:val="008A56BC"/>
    <w:rsid w:val="00F71BCF"/>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CB9B9"/>
  <w15:docId w15:val="{17F7F722-F08C-44F7-BDE5-1BCA42C6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2025-06-16T01:36:00Z</dcterms:created>
  <dcterms:modified xsi:type="dcterms:W3CDTF">2025-06-16T01:36:00Z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