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305132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305132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e2ca85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e2ca85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2c688d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南银理财珠联璧合鑫逸稳三个月83期封闭式公募人民币理财产品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Z7003225000131(投资者可依据该编码在中国理财网www.chinawealth.com.cn查询理财产品相关信息）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A份额：Y80083</w:t>
            </w:r>
          </w:p>
          <w:p>
            <w:pPr>
              <w:pStyle w:val="null10"/>
              <w:spacing w:lineRule="exact" w:line="200"/>
            </w:pPr>
            <w:r>
              <w:rPr>
                <w:rFonts w:ascii="方正黑体_GBK" w:hAnsi="方正黑体_GBK" w:cs="宋体" w:eastAsia="方正黑体_GBK"/>
                <w:sz w:val="18"/>
                <w:szCs w:val="18"/>
              </w:rPr>
              <w:t>B份额：Y81083</w:t>
            </w:r>
          </w:p>
          <w:p>
            <w:pPr>
              <w:pStyle w:val="null10"/>
              <w:spacing w:lineRule="exact" w:line="200"/>
            </w:pPr>
            <w:r>
              <w:rPr>
                <w:rFonts w:ascii="方正黑体_GBK" w:hAnsi="方正黑体_GBK" w:cs="宋体" w:eastAsia="方正黑体_GBK"/>
                <w:sz w:val="18"/>
                <w:szCs w:val="18"/>
              </w:rPr>
              <w:t>C份额：Y82083</w:t>
            </w:r>
          </w:p>
          <w:p>
            <w:pPr>
              <w:pStyle w:val="null10"/>
              <w:spacing w:lineRule="exact" w:line="200"/>
            </w:pPr>
            <w:r>
              <w:rPr>
                <w:rFonts w:ascii="方正黑体_GBK" w:hAnsi="方正黑体_GBK" w:cs="宋体" w:eastAsia="方正黑体_GBK"/>
                <w:sz w:val="18"/>
                <w:szCs w:val="18"/>
              </w:rPr>
              <w:t>D份额：Y83083</w:t>
            </w:r>
          </w:p>
          <w:p>
            <w:pPr>
              <w:pStyle w:val="null10"/>
              <w:spacing w:lineRule="exact" w:line="200"/>
            </w:pPr>
            <w:r>
              <w:rPr>
                <w:rFonts w:ascii="方正黑体_GBK" w:hAnsi="方正黑体_GBK" w:cs="宋体" w:eastAsia="方正黑体_GBK"/>
                <w:sz w:val="18"/>
                <w:szCs w:val="18"/>
              </w:rPr>
              <w:t>E份额：Y84083</w:t>
            </w:r>
          </w:p>
          <w:p>
            <w:pPr>
              <w:pStyle w:val="null10"/>
              <w:spacing w:lineRule="exact" w:line="200"/>
            </w:pPr>
            <w:r>
              <w:rPr>
                <w:rFonts w:ascii="方正黑体_GBK" w:hAnsi="方正黑体_GBK" w:cs="宋体" w:eastAsia="方正黑体_GBK"/>
                <w:sz w:val="18"/>
                <w:szCs w:val="18"/>
              </w:rPr>
              <w:t>G份额：Y86083</w:t>
            </w:r>
          </w:p>
          <w:p>
            <w:pPr>
              <w:pStyle w:val="null10"/>
              <w:spacing w:lineRule="exact" w:line="200"/>
            </w:pPr>
            <w:r>
              <w:rPr>
                <w:rFonts w:ascii="方正黑体_GBK" w:hAnsi="方正黑体_GBK" w:cs="宋体" w:eastAsia="方正黑体_GBK"/>
                <w:sz w:val="18"/>
                <w:szCs w:val="18"/>
              </w:rPr>
              <w:t>K份额：YA80083</w:t>
            </w:r>
          </w:p>
          <w:p>
            <w:pPr>
              <w:pStyle w:val="null10"/>
              <w:spacing w:lineRule="exact" w:line="200"/>
            </w:pPr>
            <w:r>
              <w:rPr>
                <w:rFonts w:ascii="方正黑体_GBK" w:hAnsi="方正黑体_GBK" w:cs="宋体" w:eastAsia="方正黑体_GBK"/>
                <w:sz w:val="18"/>
                <w:szCs w:val="18"/>
              </w:rPr>
              <w:t>L份额：YB80083</w:t>
            </w:r>
          </w:p>
          <w:p>
            <w:pPr>
              <w:pStyle w:val="null10"/>
              <w:spacing w:lineRule="exact" w:line="200"/>
            </w:pPr>
            <w:r>
              <w:rPr>
                <w:rFonts w:ascii="方正黑体_GBK" w:hAnsi="方正黑体_GBK" w:cs="宋体" w:eastAsia="方正黑体_GBK"/>
                <w:sz w:val="18"/>
                <w:szCs w:val="18"/>
              </w:rPr>
              <w:t>M份额：YC80083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B份额：南京银行股份有限公司(新客或新资金或代发客户)、青岛银行股份有限公司、温州银行股份有限公司、汉口银行股份有限公司(20万元起购 )、烟台银行股份有限公司(工会卡 )、浙江民泰商业银行股份有限公司、河北银行股份有限公司(常规客户 )、广州银行股份有限公司、江苏常熟农村商业银行股份有限公司(专属客户)、江苏苏州农村商业银行股份有限公司( 专属客户)、苏州银行股份有限公司(特邀客户)、日照银行股份有限公司(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 起购金额1元)、江苏金湖农村商业银行股份有限公司(收单客户专享)、江苏仪征农村商业银行股份有限公司(20万元起购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私行客户)、昆山鹿城村镇银行股份有限公司、四川天府银行股份有限公司( 新客新资金)、河北银行股份有限公司(集群客户)、江苏江南农村商业银行股份有限公司(专项客群)、郑州银行股份有限公司、苏州银行股份有限公司(新资金客户)、日照银行股份有限公司( 新客专享)、台州银行股份有限公司(特邀客群)、天津农村商业银行股份有限公司(专项客群)、山西银行股份有限公司(新客专享)、兰州银行股份有限公司、桂林银行股份有限公司(特供客户)、宁波通商银行股份有限公司( 特邀客户)、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D份额：日照银行股份有限公司( 行庆定制款)、天津农村商业银行股份有限公司(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szCs w:val="18"/>
              </w:rPr>
              <w:t>M份额：兴业银行股份有限公司(新客户) 。</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2025年08月28日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A份额：业绩比较基准为2.25%(年化)。</w:t>
            </w:r>
          </w:p>
          <w:p>
            <w:pPr>
              <w:pStyle w:val="null10"/>
              <w:spacing w:lineRule="exact" w:line="200"/>
            </w:pPr>
            <w:r>
              <w:rPr>
                <w:rFonts w:ascii="方正黑体_GBK" w:hAnsi="方正黑体_GBK" w:cs="宋体" w:eastAsia="方正黑体_GBK"/>
                <w:sz w:val="18"/>
                <w:szCs w:val="18"/>
              </w:rPr>
              <w:t>B份额：业绩比较基准为2.35%(年化)。</w:t>
            </w:r>
          </w:p>
          <w:p>
            <w:pPr>
              <w:pStyle w:val="null10"/>
              <w:spacing w:lineRule="exact" w:line="200"/>
            </w:pPr>
            <w:r>
              <w:rPr>
                <w:rFonts w:ascii="方正黑体_GBK" w:hAnsi="方正黑体_GBK" w:cs="宋体" w:eastAsia="方正黑体_GBK"/>
                <w:sz w:val="18"/>
                <w:szCs w:val="18"/>
              </w:rPr>
              <w:t>C份额：业绩比较基准为2.45%(年化)。</w:t>
            </w:r>
          </w:p>
          <w:p>
            <w:pPr>
              <w:pStyle w:val="null10"/>
              <w:spacing w:lineRule="exact" w:line="200"/>
            </w:pPr>
            <w:r>
              <w:rPr>
                <w:rFonts w:ascii="方正黑体_GBK" w:hAnsi="方正黑体_GBK" w:cs="宋体" w:eastAsia="方正黑体_GBK"/>
                <w:sz w:val="18"/>
                <w:szCs w:val="18"/>
              </w:rPr>
              <w:t>D份额：业绩比较基准为2.5%(年化)。</w:t>
            </w:r>
          </w:p>
          <w:p>
            <w:pPr>
              <w:pStyle w:val="null10"/>
              <w:spacing w:lineRule="exact" w:line="200"/>
            </w:pPr>
            <w:r>
              <w:rPr>
                <w:rFonts w:ascii="方正黑体_GBK" w:hAnsi="方正黑体_GBK" w:cs="宋体" w:eastAsia="方正黑体_GBK"/>
                <w:sz w:val="18"/>
                <w:szCs w:val="18"/>
              </w:rPr>
              <w:t>E份额：业绩比较基准为2.4%(年化)。</w:t>
            </w:r>
          </w:p>
          <w:p>
            <w:pPr>
              <w:pStyle w:val="null10"/>
              <w:spacing w:lineRule="exact" w:line="200"/>
            </w:pPr>
            <w:r>
              <w:rPr>
                <w:rFonts w:ascii="方正黑体_GBK" w:hAnsi="方正黑体_GBK" w:cs="宋体" w:eastAsia="方正黑体_GBK"/>
                <w:sz w:val="18"/>
                <w:szCs w:val="18"/>
              </w:rPr>
              <w:t>G份额：业绩比较基准为2.35%(年化)。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L份额：业绩比较基准为2.5%(年化)。</w:t>
            </w:r>
          </w:p>
          <w:p>
            <w:pPr>
              <w:pStyle w:val="null10"/>
              <w:spacing w:lineRule="exact" w:line="200"/>
            </w:pPr>
            <w:r>
              <w:rPr>
                <w:rFonts w:ascii="方正黑体_GBK" w:hAnsi="方正黑体_GBK" w:cs="宋体" w:eastAsia="方正黑体_GBK"/>
                <w:sz w:val="18"/>
                <w:szCs w:val="18"/>
              </w:rPr>
              <w:t>M份额：业绩比较基准为2.4%(年化)。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G份额：到期兑付时，当期产品投资的实际资产组合收益（扣除销售费、固定管理费、托管费等相关费用）超过2.35%（年化，即产品该份额对应的业绩报酬计提基准）时，超过部分管理人将按60%收取业绩报酬。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汉口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e2ca85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1f872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1f8725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1f8725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1f8725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1f8725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1f8725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1f8725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1f8725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南银理财珠联璧合鑫逸稳三个月83期封闭式公募人民币理财产品</w:t>
      </w:r>
      <w:r>
        <w:rPr>
          <w:rFonts w:ascii="方正黑体_GBK" w:eastAsia="方正黑体_GBK" w:hint="eastAsia" w:hAnsi="方正黑体_GBK"/>
          <w:vanish w:val="0"/>
          <w:color w:val="3D3D3D"/>
          <w:kern w:val="0"/>
          <w:sz w:val="15"/>
          <w:szCs w:val="15"/>
        </w:rPr>
        <w:t>。</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1f8725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1f8725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1f8725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1f8725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005268e"/>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1f8725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1f8725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1f8725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005268e"/>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e2ca85c"/>
        <w:keepNext w:val="0"/>
        <w:keepLines w:val="0"/>
        <w:pageBreakBefore w:val="0"/>
        <w:widowControl/>
        <w:suppressLineNumbers w:val="0"/>
        <w:suppressAutoHyphens w:val="0"/>
        <w:spacing w:line="200" w:lineRule="exact"/>
        <w:ind w:firstLineChars="200" w:firstLine="300"/>
        <w:rPr>
          <w:rStyle w:val="d005268e"/>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e2ca85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e2ca85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e2ca85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e2ca8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e2ca8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e2ca85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e2ca85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e2ca85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3051323">
    <w:name w:val="Normal3305132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5d17638">
    <w:name w:val="heading 145d17638"/>
    <w:basedOn w:val="3305132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3573417">
    <w:name w:val="heading 203573417"/>
    <w:basedOn w:val="3305132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58a60e6">
    <w:name w:val="heading 3b58a60e6"/>
    <w:basedOn w:val="3305132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b421773">
    <w:name w:val="Default Paragraph Fontbb421773"/>
  </w:style>
  <w:style xmlns:r="http://schemas.openxmlformats.org/officeDocument/2006/relationships" w:type="paragraph" w:styleId="8b22405e">
    <w:name w:val="toc 18b22405e"/>
    <w:basedOn w:val="33051323"/>
    <w:autoRedefine/>
    <w:next w:val="0"/>
  </w:style>
  <w:style xmlns:r="http://schemas.openxmlformats.org/officeDocument/2006/relationships" w:type="paragraph" w:styleId="3df92e1b">
    <w:name w:val="toc 23df92e1b"/>
    <w:basedOn w:val="33051323"/>
    <w:autoRedefine/>
    <w:next w:val="0"/>
    <w:pPr>
      <w:ind w:left="420"/>
    </w:pPr>
  </w:style>
  <w:style xmlns:r="http://schemas.openxmlformats.org/officeDocument/2006/relationships" w:type="paragraph" w:styleId="9c77d6a1">
    <w:name w:val="toc 39c77d6a1"/>
    <w:basedOn w:val="33051323"/>
    <w:autoRedefine/>
    <w:next w:val="0"/>
    <w:pPr>
      <w:ind w:left="840"/>
    </w:pPr>
  </w:style>
  <w:style xmlns:r="http://schemas.openxmlformats.org/officeDocument/2006/relationships" w:type="paragraph" w:styleId="f1a708e3">
    <w:name w:val="toc 4f1a708e3"/>
    <w:basedOn w:val="33051323"/>
    <w:autoRedefine/>
    <w:next w:val="0"/>
    <w:pPr>
      <w:ind w:left="1260"/>
    </w:pPr>
  </w:style>
  <w:style xmlns:r="http://schemas.openxmlformats.org/officeDocument/2006/relationships" w:type="paragraph" w:styleId="9e04445c">
    <w:name w:val="toc 59e04445c"/>
    <w:basedOn w:val="33051323"/>
    <w:autoRedefine/>
    <w:next w:val="0"/>
    <w:pPr>
      <w:ind w:left="1680"/>
    </w:pPr>
  </w:style>
  <w:style xmlns:r="http://schemas.openxmlformats.org/officeDocument/2006/relationships" w:type="paragraph" w:styleId="072ceb29">
    <w:name w:val="header072ceb29"/>
    <w:basedOn w:val="3305132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c91ba11">
    <w:name w:val="footer7c91ba11"/>
    <w:basedOn w:val="33051323"/>
    <w:pPr>
      <w:tabs>
        <w:tab w:val="center" w:pos="4153"/>
        <w:tab w:val="right" w:pos="8307"/>
      </w:tabs>
      <w:adjustRightInd/>
      <w:snapToGrid w:val="0"/>
      <w:contextualSpacing w:val="0"/>
      <w:jc w:val="left"/>
    </w:pPr>
    <w:rPr>
      <w:sz w:val="18"/>
    </w:rPr>
  </w:style>
  <w:style xmlns:r="http://schemas.openxmlformats.org/officeDocument/2006/relationships" w:type="character" w:styleId="54c959d6">
    <w:name w:val="Strong54c959d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e2ca85c">
    <w:name w:val="Normal7e2ca85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f3e406c">
    <w:name w:val="heading 15f3e406c"/>
    <w:basedOn w:val="7e2ca85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e542420">
    <w:name w:val="heading 29e542420"/>
    <w:basedOn w:val="7e2ca85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dfb1bfe">
    <w:name w:val="heading 3ddfb1bfe"/>
    <w:basedOn w:val="7e2ca85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029cd16">
    <w:name w:val="Default Paragraph Font0029cd16"/>
  </w:style>
  <w:style xmlns:r="http://schemas.openxmlformats.org/officeDocument/2006/relationships" w:type="paragraph" w:styleId="5d5a542d">
    <w:name w:val="Normal Indent5d5a542d"/>
    <w:basedOn w:val="7e2ca85c"/>
    <w:pPr>
      <w:ind w:firstLineChars="200" w:firstLine="200"/>
    </w:pPr>
  </w:style>
  <w:style xmlns:r="http://schemas.openxmlformats.org/officeDocument/2006/relationships" w:type="paragraph" w:styleId="8727e189">
    <w:name w:val="toc 58727e189"/>
    <w:basedOn w:val="7e2ca85c"/>
    <w:next w:val="0"/>
    <w:pPr>
      <w:ind w:left="1680"/>
    </w:pPr>
  </w:style>
  <w:style xmlns:r="http://schemas.openxmlformats.org/officeDocument/2006/relationships" w:type="paragraph" w:styleId="f493778b">
    <w:name w:val="toc 3f493778b"/>
    <w:basedOn w:val="7e2ca85c"/>
    <w:next w:val="0"/>
    <w:pPr>
      <w:ind w:left="840"/>
    </w:pPr>
  </w:style>
  <w:style xmlns:r="http://schemas.openxmlformats.org/officeDocument/2006/relationships" w:type="paragraph" w:styleId="8a014b98">
    <w:name w:val="footer8a014b98"/>
    <w:basedOn w:val="7e2ca85c"/>
    <w:pPr>
      <w:tabs>
        <w:tab w:val="center" w:pos="4153"/>
        <w:tab w:val="right" w:pos="8307"/>
      </w:tabs>
      <w:adjustRightInd/>
      <w:snapToGrid w:val="0"/>
      <w:contextualSpacing w:val="0"/>
      <w:jc w:val="left"/>
    </w:pPr>
    <w:rPr>
      <w:sz w:val="18"/>
    </w:rPr>
  </w:style>
  <w:style xmlns:r="http://schemas.openxmlformats.org/officeDocument/2006/relationships" w:type="paragraph" w:styleId="5152d76b">
    <w:name w:val="header5152d76b"/>
    <w:basedOn w:val="7e2ca85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3feb620">
    <w:name w:val="toc 133feb620"/>
    <w:basedOn w:val="7e2ca85c"/>
    <w:next w:val="0"/>
  </w:style>
  <w:style xmlns:r="http://schemas.openxmlformats.org/officeDocument/2006/relationships" w:type="paragraph" w:styleId="3af4fd6e">
    <w:name w:val="toc 43af4fd6e"/>
    <w:basedOn w:val="7e2ca85c"/>
    <w:next w:val="0"/>
    <w:pPr>
      <w:ind w:left="1260"/>
    </w:pPr>
  </w:style>
  <w:style xmlns:r="http://schemas.openxmlformats.org/officeDocument/2006/relationships" w:type="paragraph" w:styleId="ae86db49">
    <w:name w:val="toc 2ae86db49"/>
    <w:basedOn w:val="7e2ca85c"/>
    <w:next w:val="0"/>
    <w:pPr>
      <w:ind w:left="420"/>
    </w:pPr>
  </w:style>
  <w:style xmlns:r="http://schemas.openxmlformats.org/officeDocument/2006/relationships" w:type="paragraph" w:styleId="52c688d6">
    <w:name w:val="Normal (Web)52c688d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1f8725a">
    <w:name w:val="Normal41f8725a41f8725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cf58daa">
    <w:name w:val="heading 13cf58daa3cf58daa"/>
    <w:basedOn w:val="41f8725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6b1c75a">
    <w:name w:val="heading 2a6b1c75aa6b1c75a"/>
    <w:basedOn w:val="41f8725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926c252">
    <w:name w:val="heading 3e926c252e926c252"/>
    <w:basedOn w:val="41f8725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b6c6aa">
    <w:name w:val="Default Paragraph Font2fb6c6aa2fb6c6aa"/>
  </w:style>
  <w:style xmlns:r="http://schemas.openxmlformats.org/officeDocument/2006/relationships" w:type="paragraph" w:customStyle="1" w:styleId="6f53f721">
    <w:name w:val="引文目录16f53f7216f53f721"/>
    <w:basedOn w:val="41f8725a"/>
    <w:next w:val="0"/>
    <w:pPr>
      <w:ind w:leftChars="200" w:left="200"/>
    </w:pPr>
  </w:style>
  <w:style xmlns:r="http://schemas.openxmlformats.org/officeDocument/2006/relationships" w:type="paragraph" w:styleId="5773f500">
    <w:name w:val="toc 55773f5005773f500"/>
    <w:basedOn w:val="41f8725a"/>
    <w:next w:val="0"/>
    <w:pPr>
      <w:ind w:left="1680"/>
    </w:pPr>
  </w:style>
  <w:style xmlns:r="http://schemas.openxmlformats.org/officeDocument/2006/relationships" w:type="paragraph" w:styleId="b7a50d19">
    <w:name w:val="toc 3b7a50d19b7a50d19"/>
    <w:basedOn w:val="41f8725a"/>
    <w:next w:val="0"/>
    <w:pPr>
      <w:ind w:left="840"/>
    </w:pPr>
  </w:style>
  <w:style xmlns:r="http://schemas.openxmlformats.org/officeDocument/2006/relationships" w:type="paragraph" w:styleId="16327717">
    <w:name w:val="footer1632771716327717"/>
    <w:basedOn w:val="41f8725a"/>
    <w:pPr>
      <w:tabs>
        <w:tab w:val="center" w:pos="4153"/>
        <w:tab w:val="right" w:pos="8307"/>
      </w:tabs>
      <w:adjustRightInd/>
      <w:snapToGrid w:val="0"/>
      <w:contextualSpacing w:val="0"/>
      <w:jc w:val="left"/>
    </w:pPr>
    <w:rPr>
      <w:sz w:val="18"/>
    </w:rPr>
  </w:style>
  <w:style xmlns:r="http://schemas.openxmlformats.org/officeDocument/2006/relationships" w:type="paragraph" w:styleId="cdfbb1f7">
    <w:name w:val="headercdfbb1f7cdfbb1f7"/>
    <w:basedOn w:val="41f8725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24eda6a">
    <w:name w:val="toc 1f24eda6af24eda6a"/>
    <w:basedOn w:val="41f8725a"/>
    <w:next w:val="0"/>
  </w:style>
  <w:style xmlns:r="http://schemas.openxmlformats.org/officeDocument/2006/relationships" w:type="paragraph" w:styleId="486de1d1">
    <w:name w:val="toc 4486de1d1486de1d1"/>
    <w:basedOn w:val="41f8725a"/>
    <w:next w:val="0"/>
    <w:pPr>
      <w:ind w:left="1260"/>
    </w:pPr>
  </w:style>
  <w:style xmlns:r="http://schemas.openxmlformats.org/officeDocument/2006/relationships" w:type="paragraph" w:styleId="a5600308">
    <w:name w:val="toc 2a5600308a5600308"/>
    <w:basedOn w:val="41f8725a"/>
    <w:next w:val="0"/>
    <w:pPr>
      <w:ind w:left="420"/>
    </w:pPr>
  </w:style>
  <w:style xmlns:r="http://schemas.openxmlformats.org/officeDocument/2006/relationships" w:type="paragraph" w:customStyle="1" w:styleId="d005268e">
    <w:name w:val="列出段落1d005268ed005268e"/>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