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749天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7566022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7566022a"/>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731f3e70"/>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731f3e70"/>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f267fe3b"/>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南银理财珠联璧合鑫逸稳两年98期封闭式公募人民币理财产品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ZZ700322400507</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Z7003224000229(投资者可依据该编码在中国理财网www.chinawealth.com.cn查询理财产品相关信息）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A份额：Y60098</w:t>
            </w:r>
          </w:p>
          <w:p>
            <w:pPr>
              <w:pStyle w:val="null10"/>
              <w:spacing w:lineRule="exact" w:line="200"/>
            </w:pPr>
            <w:r>
              <w:rPr>
                <w:rFonts w:ascii="方正黑体_GBK" w:hAnsi="方正黑体_GBK" w:cs="宋体" w:eastAsia="方正黑体_GBK"/>
                <w:sz w:val="18"/>
                <w:szCs w:val="18"/>
              </w:rPr>
              <w:t>B份额：Y61098</w:t>
            </w:r>
          </w:p>
          <w:p>
            <w:pPr>
              <w:pStyle w:val="null10"/>
              <w:spacing w:lineRule="exact" w:line="200"/>
            </w:pPr>
            <w:r>
              <w:rPr>
                <w:rFonts w:ascii="方正黑体_GBK" w:hAnsi="方正黑体_GBK" w:cs="宋体" w:eastAsia="方正黑体_GBK"/>
                <w:sz w:val="18"/>
                <w:szCs w:val="18"/>
              </w:rPr>
              <w:t>C份额：Y62098</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杭州银行股份有限公司（大众客户）、温州银行股份有限公司、河北银行股份有限公司、江苏苏州农村商业银行股份有限公司（社保卡客户专享）、齐鲁银行股份有限公司（白金/私行客户。白金客户：零售金融资产100万以上客户、私行客户：零售金融资产600万以上客户）、天津农村商业银行股份有限公司（代发客户）、东营银行股份有限公司、宁波通商银行股份有限公司、江苏如皋农村商业银行股份有限公司（代发客户）。</w:t>
            </w:r>
          </w:p>
          <w:p>
            <w:pPr>
              <w:pStyle w:val="null10"/>
              <w:spacing w:lineRule="exact" w:line="200"/>
            </w:pPr>
            <w:r>
              <w:rPr>
                <w:rFonts w:ascii="方正黑体_GBK" w:hAnsi="方正黑体_GBK" w:cs="宋体" w:eastAsia="方正黑体_GBK"/>
                <w:sz w:val="18"/>
                <w:szCs w:val="18"/>
              </w:rPr>
              <w:t>C份额：杭州银行股份有限公司（私行客户）、兰州银行股份有限公司、甘肃银行股份有限公司、江苏泰兴农村商业银行股份有限公司、江苏靖江农村商业银行股份有限公司、江苏紫金农村商业银行股份有限公司（起点金额30万元以上）、江苏如东农村商业银行股份有限公司。</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南京银行新客或新资金或代发客户：</w:t>
            </w:r>
            <w:r>
              <w:rPr>
                <w:rFonts w:ascii="方正黑体_GBK" w:hAnsi="方正黑体_GBK" w:cs="宋体" w:eastAsia="方正黑体_GBK"/>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auto" w:line="36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2024年11月27日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2024年11月27日—实际到期日（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749天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2026年12月16日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4、同业借款：资产类型为南银理财有限责任公司向持牌金融机构发放的同业借款，期限不超过1年，融资人为江苏金融租赁股份有限公司。</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A份额：业绩比较基准为年化2.5%-3.3% 。</w:t>
            </w:r>
          </w:p>
          <w:p>
            <w:pPr>
              <w:pStyle w:val="null10"/>
              <w:spacing w:lineRule="exact" w:line="200"/>
            </w:pPr>
            <w:r>
              <w:rPr>
                <w:rFonts w:ascii="方正黑体_GBK" w:hAnsi="方正黑体_GBK" w:cs="宋体" w:eastAsia="方正黑体_GBK"/>
                <w:sz w:val="18"/>
                <w:szCs w:val="18"/>
              </w:rPr>
              <w:t>B份额：业绩比较基准为年化2.6%-3.4% 。</w:t>
            </w:r>
          </w:p>
          <w:p>
            <w:pPr>
              <w:pStyle w:val="null10"/>
              <w:spacing w:lineRule="exact" w:line="200"/>
            </w:pPr>
            <w:r>
              <w:rPr>
                <w:rFonts w:ascii="方正黑体_GBK" w:hAnsi="方正黑体_GBK" w:cs="宋体" w:eastAsia="方正黑体_GBK"/>
                <w:sz w:val="18"/>
                <w:szCs w:val="18"/>
              </w:rPr>
              <w:t>C份额：业绩比较基准为年化2.7%-3.5% 。</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A份额：固定管理费年化0.3%</w:t>
            </w:r>
          </w:p>
          <w:p>
            <w:pPr>
              <w:pStyle w:val="null10"/>
              <w:spacing w:lineRule="exact" w:line="200"/>
            </w:pPr>
            <w:r>
              <w:rPr>
                <w:rFonts w:ascii="方正黑体_GBK" w:hAnsi="方正黑体_GBK" w:cs="宋体" w:eastAsia="方正黑体_GBK"/>
                <w:sz w:val="18"/>
                <w:b/>
                <w:szCs w:val="18"/>
              </w:rPr>
              <w:t>B份额：固定管理费年化0.25%</w:t>
            </w:r>
          </w:p>
          <w:p>
            <w:pPr>
              <w:pStyle w:val="null10"/>
              <w:spacing w:lineRule="exact" w:line="200"/>
            </w:pPr>
            <w:r>
              <w:rPr>
                <w:rFonts w:ascii="方正黑体_GBK" w:hAnsi="方正黑体_GBK" w:cs="宋体" w:eastAsia="方正黑体_GBK"/>
                <w:sz w:val="18"/>
                <w:b/>
                <w:szCs w:val="18"/>
              </w:rPr>
              <w:t>C份额：固定管理费年化0.25%</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在2.5%（含）（年化，即产品该份额对应的业绩报酬计提基准）至3.3%（不含）之间的部分，管理人将按超过2.5%部分的50%收取业绩报酬；在3.3%（含）（年化，即产品该份额对应的业绩报酬计提基准）以上的部分，管理人将按超过3.3%部分的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在2.6%（含）（年化，即产品该份额对应的业绩报酬计提基准）至3.4%（不含）之间的部分，管理人将按超过2.6%部分的50%收取业绩报酬；在3.4%（含）（年化，即产品该份额对应的业绩报酬计提基准）以上的部分，管理人将按超过3.4%部分的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青岛银行股份有限公司、杭州银行股份有限公司、嘉兴银行股份有限公司、江苏常熟农村商业银行股份有限公司、江苏苏州农村商业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东海农村商业银行股份有限公司、江苏高邮农村商业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泰康资产管理有限责任公司、太平洋资产管理有限责任公司、中国对外经济贸易信托有限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1.合作机构为理财产品所投资资产管理产品的发行机构，主要承担资产管理产品的管理人职责：平安资产管理有限责任公司、泰康资产管理有限责任公司、太平洋资产管理有限责任公司。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泰康资产管理有限责任公司成立于2006年02月21日，注册资本金10亿元。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731f3e70"/>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f6364f4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f6364f4a"/>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f6364f4a"/>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f6364f4a"/>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f6364f4a"/>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f6364f4a"/>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f6364f4a"/>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f6364f4a"/>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南银理财珠联璧合鑫逸稳两年98期封闭式公募人民币理财产品</w:t>
      </w:r>
      <w:r>
        <w:rPr>
          <w:rFonts w:ascii="方正黑体_GBK" w:eastAsia="方正黑体_GBK" w:hint="eastAsia" w:hAnsi="方正黑体_GBK"/>
          <w:vanish w:val="0"/>
          <w:color w:val="3D3D3D"/>
          <w:kern w:val="0"/>
          <w:sz w:val="15"/>
          <w:szCs w:val="15"/>
        </w:rPr>
        <w:t>。</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f6364f4a"/>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f6364f4a"/>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f6364f4a"/>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f6364f4a"/>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462b6361"/>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f6364f4a"/>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f6364f4a"/>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f6364f4a"/>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462b6361"/>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731f3e70"/>
        <w:keepNext w:val="0"/>
        <w:keepLines w:val="0"/>
        <w:pageBreakBefore w:val="0"/>
        <w:widowControl/>
        <w:suppressLineNumbers w:val="0"/>
        <w:suppressAutoHyphens w:val="0"/>
        <w:spacing w:line="200" w:lineRule="exact"/>
        <w:ind w:firstLineChars="200" w:firstLine="300"/>
        <w:rPr>
          <w:rStyle w:val="462b6361"/>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731f3e70"/>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731f3e70"/>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731f3e70"/>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731f3e70"/>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731f3e70"/>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731f3e70"/>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731f3e7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731f3e70"/>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1"/>
  </w:num>
  <w:num w:numId="2">
    <w:abstractNumId w:val="3"/>
  </w:num>
  <w:num w:numId="3">
    <w:abstractNumId w:val="4"/>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7566022a">
    <w:name w:val="Normal7566022a"/>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eca5b1c1">
    <w:name w:val="heading 1eca5b1c1"/>
    <w:basedOn w:val="7566022a"/>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f1a8e626">
    <w:name w:val="heading 2f1a8e626"/>
    <w:basedOn w:val="7566022a"/>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488fec9">
    <w:name w:val="heading 33488fec9"/>
    <w:basedOn w:val="7566022a"/>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c59a12e3">
    <w:name w:val="Default Paragraph Fontc59a12e3"/>
  </w:style>
  <w:style xmlns:r="http://schemas.openxmlformats.org/officeDocument/2006/relationships" w:type="paragraph" w:styleId="9ffcdbc6">
    <w:name w:val="toc 19ffcdbc6"/>
    <w:basedOn w:val="7566022a"/>
    <w:autoRedefine/>
    <w:next w:val="0"/>
  </w:style>
  <w:style xmlns:r="http://schemas.openxmlformats.org/officeDocument/2006/relationships" w:type="paragraph" w:styleId="2f0f8a35">
    <w:name w:val="toc 22f0f8a35"/>
    <w:basedOn w:val="7566022a"/>
    <w:autoRedefine/>
    <w:next w:val="0"/>
    <w:pPr>
      <w:ind w:left="420"/>
    </w:pPr>
  </w:style>
  <w:style xmlns:r="http://schemas.openxmlformats.org/officeDocument/2006/relationships" w:type="paragraph" w:styleId="332a941c">
    <w:name w:val="toc 3332a941c"/>
    <w:basedOn w:val="7566022a"/>
    <w:autoRedefine/>
    <w:next w:val="0"/>
    <w:pPr>
      <w:ind w:left="840"/>
    </w:pPr>
  </w:style>
  <w:style xmlns:r="http://schemas.openxmlformats.org/officeDocument/2006/relationships" w:type="paragraph" w:styleId="8599269a">
    <w:name w:val="toc 48599269a"/>
    <w:basedOn w:val="7566022a"/>
    <w:autoRedefine/>
    <w:next w:val="0"/>
    <w:pPr>
      <w:ind w:left="1260"/>
    </w:pPr>
  </w:style>
  <w:style xmlns:r="http://schemas.openxmlformats.org/officeDocument/2006/relationships" w:type="paragraph" w:styleId="5b05d382">
    <w:name w:val="toc 55b05d382"/>
    <w:basedOn w:val="7566022a"/>
    <w:autoRedefine/>
    <w:next w:val="0"/>
    <w:pPr>
      <w:ind w:left="1680"/>
    </w:pPr>
  </w:style>
  <w:style xmlns:r="http://schemas.openxmlformats.org/officeDocument/2006/relationships" w:type="paragraph" w:styleId="6029f012">
    <w:name w:val="header6029f012"/>
    <w:basedOn w:val="7566022a"/>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9fdf08e">
    <w:name w:val="footer29fdf08e"/>
    <w:basedOn w:val="7566022a"/>
    <w:pPr>
      <w:tabs>
        <w:tab w:val="center" w:pos="4153"/>
        <w:tab w:val="right" w:pos="8307"/>
      </w:tabs>
      <w:adjustRightInd/>
      <w:snapToGrid w:val="0"/>
      <w:contextualSpacing w:val="0"/>
      <w:jc w:val="left"/>
    </w:pPr>
    <w:rPr>
      <w:sz w:val="18"/>
    </w:rPr>
  </w:style>
  <w:style xmlns:r="http://schemas.openxmlformats.org/officeDocument/2006/relationships" w:type="character" w:styleId="cf247cdb">
    <w:name w:val="Strongcf247cdb"/>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731f3e70">
    <w:name w:val="Normal731f3e70"/>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7f6cc87c">
    <w:name w:val="heading 17f6cc87c"/>
    <w:basedOn w:val="731f3e7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481178df">
    <w:name w:val="heading 2481178df"/>
    <w:basedOn w:val="731f3e7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1be16dba">
    <w:name w:val="heading 31be16dba"/>
    <w:basedOn w:val="731f3e7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17e6eac6">
    <w:name w:val="Default Paragraph Font17e6eac6"/>
  </w:style>
  <w:style xmlns:r="http://schemas.openxmlformats.org/officeDocument/2006/relationships" w:type="paragraph" w:styleId="1a5d3c30">
    <w:name w:val="Normal Indent1a5d3c30"/>
    <w:basedOn w:val="731f3e70"/>
    <w:pPr>
      <w:ind w:firstLineChars="200" w:firstLine="200"/>
    </w:pPr>
  </w:style>
  <w:style xmlns:r="http://schemas.openxmlformats.org/officeDocument/2006/relationships" w:type="paragraph" w:styleId="41cd0d9f">
    <w:name w:val="toc 541cd0d9f"/>
    <w:basedOn w:val="731f3e70"/>
    <w:next w:val="0"/>
    <w:pPr>
      <w:ind w:left="1680"/>
    </w:pPr>
  </w:style>
  <w:style xmlns:r="http://schemas.openxmlformats.org/officeDocument/2006/relationships" w:type="paragraph" w:styleId="5cca25fe">
    <w:name w:val="toc 35cca25fe"/>
    <w:basedOn w:val="731f3e70"/>
    <w:next w:val="0"/>
    <w:pPr>
      <w:ind w:left="840"/>
    </w:pPr>
  </w:style>
  <w:style xmlns:r="http://schemas.openxmlformats.org/officeDocument/2006/relationships" w:type="paragraph" w:styleId="89665d07">
    <w:name w:val="footer89665d07"/>
    <w:basedOn w:val="731f3e70"/>
    <w:pPr>
      <w:tabs>
        <w:tab w:val="center" w:pos="4153"/>
        <w:tab w:val="right" w:pos="8307"/>
      </w:tabs>
      <w:adjustRightInd/>
      <w:snapToGrid w:val="0"/>
      <w:contextualSpacing w:val="0"/>
      <w:jc w:val="left"/>
    </w:pPr>
    <w:rPr>
      <w:sz w:val="18"/>
    </w:rPr>
  </w:style>
  <w:style xmlns:r="http://schemas.openxmlformats.org/officeDocument/2006/relationships" w:type="paragraph" w:styleId="ecf6523c">
    <w:name w:val="headerecf6523c"/>
    <w:basedOn w:val="731f3e7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5898abdc">
    <w:name w:val="toc 15898abdc"/>
    <w:basedOn w:val="731f3e70"/>
    <w:next w:val="0"/>
  </w:style>
  <w:style xmlns:r="http://schemas.openxmlformats.org/officeDocument/2006/relationships" w:type="paragraph" w:styleId="72d6a323">
    <w:name w:val="toc 472d6a323"/>
    <w:basedOn w:val="731f3e70"/>
    <w:next w:val="0"/>
    <w:pPr>
      <w:ind w:left="1260"/>
    </w:pPr>
  </w:style>
  <w:style xmlns:r="http://schemas.openxmlformats.org/officeDocument/2006/relationships" w:type="paragraph" w:styleId="f36b2999">
    <w:name w:val="toc 2f36b2999"/>
    <w:basedOn w:val="731f3e70"/>
    <w:next w:val="0"/>
    <w:pPr>
      <w:ind w:left="420"/>
    </w:pPr>
  </w:style>
  <w:style xmlns:r="http://schemas.openxmlformats.org/officeDocument/2006/relationships" w:type="paragraph" w:styleId="f267fe3b">
    <w:name w:val="Normal (Web)f267fe3b"/>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f6364f4a">
    <w:name w:val="Normalf6364f4af6364f4a"/>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c36a3ea7">
    <w:name w:val="heading 1c36a3ea7c36a3ea7"/>
    <w:basedOn w:val="f6364f4a"/>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0164c787">
    <w:name w:val="heading 20164c7870164c787"/>
    <w:basedOn w:val="f6364f4a"/>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8f1590b1">
    <w:name w:val="heading 38f1590b18f1590b1"/>
    <w:basedOn w:val="f6364f4a"/>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f1ee140">
    <w:name w:val="Default Paragraph Fontdf1ee140df1ee140"/>
  </w:style>
  <w:style xmlns:r="http://schemas.openxmlformats.org/officeDocument/2006/relationships" w:type="paragraph" w:customStyle="1" w:styleId="0a7b1788">
    <w:name w:val="引文目录10a7b17880a7b1788"/>
    <w:basedOn w:val="f6364f4a"/>
    <w:next w:val="0"/>
    <w:pPr>
      <w:ind w:leftChars="200" w:left="200"/>
    </w:pPr>
  </w:style>
  <w:style xmlns:r="http://schemas.openxmlformats.org/officeDocument/2006/relationships" w:type="paragraph" w:styleId="8973e747">
    <w:name w:val="toc 58973e7478973e747"/>
    <w:basedOn w:val="f6364f4a"/>
    <w:next w:val="0"/>
    <w:pPr>
      <w:ind w:left="1680"/>
    </w:pPr>
  </w:style>
  <w:style xmlns:r="http://schemas.openxmlformats.org/officeDocument/2006/relationships" w:type="paragraph" w:styleId="c110580f">
    <w:name w:val="toc 3c110580fc110580f"/>
    <w:basedOn w:val="f6364f4a"/>
    <w:next w:val="0"/>
    <w:pPr>
      <w:ind w:left="840"/>
    </w:pPr>
  </w:style>
  <w:style xmlns:r="http://schemas.openxmlformats.org/officeDocument/2006/relationships" w:type="paragraph" w:styleId="b3013e29">
    <w:name w:val="footerb3013e29b3013e29"/>
    <w:basedOn w:val="f6364f4a"/>
    <w:pPr>
      <w:tabs>
        <w:tab w:val="center" w:pos="4153"/>
        <w:tab w:val="right" w:pos="8307"/>
      </w:tabs>
      <w:adjustRightInd/>
      <w:snapToGrid w:val="0"/>
      <w:contextualSpacing w:val="0"/>
      <w:jc w:val="left"/>
    </w:pPr>
    <w:rPr>
      <w:sz w:val="18"/>
    </w:rPr>
  </w:style>
  <w:style xmlns:r="http://schemas.openxmlformats.org/officeDocument/2006/relationships" w:type="paragraph" w:styleId="5adc9169">
    <w:name w:val="header5adc91695adc9169"/>
    <w:basedOn w:val="f6364f4a"/>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0afd286d">
    <w:name w:val="toc 10afd286d0afd286d"/>
    <w:basedOn w:val="f6364f4a"/>
    <w:next w:val="0"/>
  </w:style>
  <w:style xmlns:r="http://schemas.openxmlformats.org/officeDocument/2006/relationships" w:type="paragraph" w:styleId="498c6326">
    <w:name w:val="toc 4498c6326498c6326"/>
    <w:basedOn w:val="f6364f4a"/>
    <w:next w:val="0"/>
    <w:pPr>
      <w:ind w:left="1260"/>
    </w:pPr>
  </w:style>
  <w:style xmlns:r="http://schemas.openxmlformats.org/officeDocument/2006/relationships" w:type="paragraph" w:styleId="fa25b715">
    <w:name w:val="toc 2fa25b715fa25b715"/>
    <w:basedOn w:val="f6364f4a"/>
    <w:next w:val="0"/>
    <w:pPr>
      <w:ind w:left="420"/>
    </w:pPr>
  </w:style>
  <w:style xmlns:r="http://schemas.openxmlformats.org/officeDocument/2006/relationships" w:type="paragraph" w:customStyle="1" w:styleId="462b6361">
    <w:name w:val="列出段落1462b6361462b6361"/>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